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458E" w14:textId="77777777" w:rsidR="00B75D0E" w:rsidRPr="00CE26AF" w:rsidRDefault="00B75D0E" w:rsidP="00B75D0E">
      <w:pPr>
        <w:jc w:val="right"/>
        <w:rPr>
          <w:rFonts w:ascii="Century Schoolbook" w:eastAsia="Times New Roman" w:hAnsi="Century Schoolbook" w:cs="Times New Roman"/>
          <w:color w:val="000000"/>
        </w:rPr>
      </w:pPr>
      <w:r w:rsidRPr="00CE26AF">
        <w:rPr>
          <w:rFonts w:ascii="Century Schoolbook" w:eastAsia="Times New Roman" w:hAnsi="Century Schoolbook" w:cs="Times New Roman"/>
          <w:noProof/>
          <w:color w:val="000000"/>
        </w:rPr>
        <w:drawing>
          <wp:anchor distT="0" distB="0" distL="114300" distR="114300" simplePos="0" relativeHeight="251659264" behindDoc="0" locked="0" layoutInCell="1" allowOverlap="1" wp14:anchorId="3C951307" wp14:editId="3E07B7E1">
            <wp:simplePos x="0" y="0"/>
            <wp:positionH relativeFrom="column">
              <wp:posOffset>-232347</wp:posOffset>
            </wp:positionH>
            <wp:positionV relativeFrom="paragraph">
              <wp:posOffset>-121292</wp:posOffset>
            </wp:positionV>
            <wp:extent cx="1818640" cy="1085215"/>
            <wp:effectExtent l="0" t="0" r="0" b="0"/>
            <wp:wrapNone/>
            <wp:docPr id="3" name="Picture 3" descr="https://lh3.googleusercontent.com/HWzpA2IvXaYmfLYYnXToFH34N22hhcmQCrrHdc8FmQ8gcg5alkMPqZ8QA6Mg2VAwyOwuNytS08AmOfm4hpSyC_x7as9TinrjFPdgBw35wXwMKx2ssDqAHGTiBORpOI2WjuiS5XeUubSLOvOz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HWzpA2IvXaYmfLYYnXToFH34N22hhcmQCrrHdc8FmQ8gcg5alkMPqZ8QA6Mg2VAwyOwuNytS08AmOfm4hpSyC_x7as9TinrjFPdgBw35wXwMKx2ssDqAHGTiBORpOI2WjuiS5XeUubSLOvOzmg"/>
                    <pic:cNvPicPr>
                      <a:picLocks noChangeAspect="1" noChangeArrowheads="1"/>
                    </pic:cNvPicPr>
                  </pic:nvPicPr>
                  <pic:blipFill rotWithShape="1">
                    <a:blip r:embed="rId6">
                      <a:extLst>
                        <a:ext uri="{28A0092B-C50C-407E-A947-70E740481C1C}">
                          <a14:useLocalDpi xmlns:a14="http://schemas.microsoft.com/office/drawing/2010/main" val="0"/>
                        </a:ext>
                      </a:extLst>
                    </a:blip>
                    <a:srcRect b="32074"/>
                    <a:stretch/>
                  </pic:blipFill>
                  <pic:spPr bwMode="auto">
                    <a:xfrm>
                      <a:off x="0" y="0"/>
                      <a:ext cx="1818640" cy="1085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26AF">
        <w:rPr>
          <w:rFonts w:ascii="Century Schoolbook" w:eastAsia="Times New Roman" w:hAnsi="Century Schoolbook" w:cs="Times New Roman"/>
          <w:color w:val="000000"/>
        </w:rPr>
        <w:t>Legislative Testimony</w:t>
      </w:r>
    </w:p>
    <w:p w14:paraId="0B704802" w14:textId="77777777" w:rsidR="00B75D0E" w:rsidRDefault="00B75D0E" w:rsidP="00B75D0E">
      <w:pPr>
        <w:jc w:val="right"/>
        <w:rPr>
          <w:rStyle w:val="Hyperlink"/>
          <w:rFonts w:ascii="Century Schoolbook" w:eastAsia="Times New Roman" w:hAnsi="Century Schoolbook" w:cs="Times New Roman"/>
          <w:color w:val="auto"/>
          <w:u w:val="none"/>
        </w:rPr>
      </w:pPr>
      <w:r w:rsidRPr="00CE26AF">
        <w:rPr>
          <w:rFonts w:ascii="Century Schoolbook" w:eastAsia="Times New Roman" w:hAnsi="Century Schoolbook" w:cs="Times New Roman"/>
          <w:color w:val="000000"/>
        </w:rPr>
        <w:t xml:space="preserve">765 Asylum Avenue, </w:t>
      </w:r>
      <w:r>
        <w:rPr>
          <w:rFonts w:ascii="Century Schoolbook" w:eastAsia="Times New Roman" w:hAnsi="Century Schoolbook" w:cs="Times New Roman"/>
          <w:color w:val="000000"/>
        </w:rPr>
        <w:t>2nd</w:t>
      </w:r>
      <w:r w:rsidRPr="00CE26AF">
        <w:rPr>
          <w:rFonts w:ascii="Century Schoolbook" w:eastAsia="Times New Roman" w:hAnsi="Century Schoolbook" w:cs="Times New Roman"/>
          <w:color w:val="000000"/>
        </w:rPr>
        <w:t xml:space="preserve"> Floor</w:t>
      </w:r>
      <w:r w:rsidRPr="00CE26AF">
        <w:rPr>
          <w:rFonts w:ascii="Century Schoolbook" w:eastAsia="Times New Roman" w:hAnsi="Century Schoolbook" w:cs="Times New Roman"/>
          <w:color w:val="000000"/>
        </w:rPr>
        <w:br/>
        <w:t>Hartford, CT 06105</w:t>
      </w:r>
      <w:r w:rsidRPr="00CE26AF">
        <w:rPr>
          <w:rFonts w:ascii="Century Schoolbook" w:eastAsia="Times New Roman" w:hAnsi="Century Schoolbook" w:cs="Times New Roman"/>
          <w:color w:val="000000"/>
        </w:rPr>
        <w:br/>
        <w:t>860-523-9146</w:t>
      </w:r>
      <w:r w:rsidRPr="00CE26AF">
        <w:rPr>
          <w:rFonts w:ascii="Century Schoolbook" w:eastAsia="Times New Roman" w:hAnsi="Century Schoolbook" w:cs="Times New Roman"/>
          <w:color w:val="000000"/>
        </w:rPr>
        <w:br/>
      </w:r>
      <w:r w:rsidRPr="00CE26AF">
        <w:rPr>
          <w:rStyle w:val="Hyperlink"/>
          <w:rFonts w:ascii="Century Schoolbook" w:eastAsia="Times New Roman" w:hAnsi="Century Schoolbook" w:cs="Times New Roman"/>
          <w:color w:val="auto"/>
          <w:u w:val="none"/>
        </w:rPr>
        <w:t>www.acluct.org</w:t>
      </w:r>
    </w:p>
    <w:p w14:paraId="6D872C05" w14:textId="77777777" w:rsidR="00B75D0E" w:rsidRDefault="00B75D0E" w:rsidP="00B75D0E">
      <w:pPr>
        <w:jc w:val="center"/>
        <w:rPr>
          <w:rFonts w:ascii="Century Schoolbook" w:eastAsia="Times New Roman" w:hAnsi="Century Schoolbook" w:cs="Times New Roman"/>
          <w:b/>
        </w:rPr>
      </w:pPr>
    </w:p>
    <w:p w14:paraId="75B0BDF7" w14:textId="7487B41A" w:rsidR="00B75D0E" w:rsidRDefault="00B75D0E" w:rsidP="00B75D0E">
      <w:pPr>
        <w:jc w:val="center"/>
        <w:rPr>
          <w:rFonts w:ascii="Century Schoolbook" w:eastAsia="Times New Roman" w:hAnsi="Century Schoolbook" w:cs="Times New Roman"/>
          <w:b/>
        </w:rPr>
      </w:pPr>
      <w:r>
        <w:rPr>
          <w:rFonts w:ascii="Century Schoolbook" w:eastAsia="Times New Roman" w:hAnsi="Century Schoolbook" w:cs="Times New Roman"/>
          <w:b/>
        </w:rPr>
        <w:t>Written Testimony</w:t>
      </w:r>
      <w:r w:rsidR="00E77560">
        <w:rPr>
          <w:rFonts w:ascii="Century Schoolbook" w:eastAsia="Times New Roman" w:hAnsi="Century Schoolbook" w:cs="Times New Roman"/>
          <w:b/>
        </w:rPr>
        <w:t xml:space="preserve"> Supporting Senate Bill 1503, An Act Incentivizing Educational and Workforce Achievement as a means of Reducing a Probationer’s Term of Supervision</w:t>
      </w:r>
    </w:p>
    <w:p w14:paraId="18749A34" w14:textId="77777777" w:rsidR="00B75D0E" w:rsidRDefault="00B75D0E" w:rsidP="00B75D0E">
      <w:pPr>
        <w:rPr>
          <w:rFonts w:ascii="Century Schoolbook" w:eastAsia="Times New Roman" w:hAnsi="Century Schoolbook" w:cs="Times New Roman"/>
          <w:b/>
        </w:rPr>
      </w:pPr>
    </w:p>
    <w:p w14:paraId="4C4C7EE7" w14:textId="70C8B6AA"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Senator </w:t>
      </w:r>
      <w:r w:rsidR="00A16D44">
        <w:rPr>
          <w:rFonts w:ascii="Century Schoolbook" w:eastAsia="Times New Roman" w:hAnsi="Century Schoolbook" w:cs="Times New Roman"/>
        </w:rPr>
        <w:t>Winfield</w:t>
      </w:r>
      <w:r>
        <w:rPr>
          <w:rFonts w:ascii="Century Schoolbook" w:eastAsia="Times New Roman" w:hAnsi="Century Schoolbook" w:cs="Times New Roman"/>
        </w:rPr>
        <w:t xml:space="preserve">, Representative </w:t>
      </w:r>
      <w:r w:rsidR="00A16D44">
        <w:rPr>
          <w:rFonts w:ascii="Century Schoolbook" w:eastAsia="Times New Roman" w:hAnsi="Century Schoolbook" w:cs="Times New Roman"/>
        </w:rPr>
        <w:t>Stafstrom</w:t>
      </w:r>
      <w:r>
        <w:rPr>
          <w:rFonts w:ascii="Century Schoolbook" w:eastAsia="Times New Roman" w:hAnsi="Century Schoolbook" w:cs="Times New Roman"/>
        </w:rPr>
        <w:t xml:space="preserve">, Ranking Members </w:t>
      </w:r>
      <w:r w:rsidR="00A16D44">
        <w:rPr>
          <w:rFonts w:ascii="Century Schoolbook" w:eastAsia="Times New Roman" w:hAnsi="Century Schoolbook" w:cs="Times New Roman"/>
        </w:rPr>
        <w:t>Kissel</w:t>
      </w:r>
      <w:r>
        <w:rPr>
          <w:rFonts w:ascii="Century Schoolbook" w:eastAsia="Times New Roman" w:hAnsi="Century Schoolbook" w:cs="Times New Roman"/>
        </w:rPr>
        <w:t xml:space="preserve"> and </w:t>
      </w:r>
      <w:r w:rsidR="00A16D44">
        <w:rPr>
          <w:rFonts w:ascii="Century Schoolbook" w:eastAsia="Times New Roman" w:hAnsi="Century Schoolbook" w:cs="Times New Roman"/>
        </w:rPr>
        <w:t>Fishbein</w:t>
      </w:r>
      <w:r>
        <w:rPr>
          <w:rFonts w:ascii="Century Schoolbook" w:eastAsia="Times New Roman" w:hAnsi="Century Schoolbook" w:cs="Times New Roman"/>
        </w:rPr>
        <w:t xml:space="preserve">, and members of the </w:t>
      </w:r>
      <w:r w:rsidR="00A16D44">
        <w:rPr>
          <w:rFonts w:ascii="Century Schoolbook" w:eastAsia="Times New Roman" w:hAnsi="Century Schoolbook" w:cs="Times New Roman"/>
        </w:rPr>
        <w:t>Judiciary</w:t>
      </w:r>
      <w:r>
        <w:rPr>
          <w:rFonts w:ascii="Century Schoolbook" w:eastAsia="Times New Roman" w:hAnsi="Century Schoolbook" w:cs="Times New Roman"/>
        </w:rPr>
        <w:t xml:space="preserve"> Committee:</w:t>
      </w:r>
    </w:p>
    <w:p w14:paraId="2DAD3EBC" w14:textId="77777777" w:rsidR="00B75D0E" w:rsidRDefault="00B75D0E" w:rsidP="00A72F93">
      <w:pPr>
        <w:spacing w:line="360" w:lineRule="auto"/>
        <w:jc w:val="both"/>
        <w:rPr>
          <w:rFonts w:ascii="Century Schoolbook" w:eastAsia="Times New Roman" w:hAnsi="Century Schoolbook" w:cs="Times New Roman"/>
        </w:rPr>
      </w:pPr>
    </w:p>
    <w:p w14:paraId="647B564B" w14:textId="370C9254" w:rsidR="0082603F" w:rsidRDefault="00B75D0E" w:rsidP="008A1202">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My name is </w:t>
      </w:r>
      <w:r w:rsidRPr="008740F8">
        <w:rPr>
          <w:rFonts w:ascii="Century Schoolbook" w:eastAsia="Times New Roman" w:hAnsi="Century Schoolbook" w:cs="Times New Roman"/>
        </w:rPr>
        <w:t>Jess Zaccagnino</w:t>
      </w:r>
      <w:r>
        <w:rPr>
          <w:rFonts w:ascii="Century Schoolbook" w:eastAsia="Times New Roman" w:hAnsi="Century Schoolbook" w:cs="Times New Roman"/>
        </w:rPr>
        <w:t>, and I am the policy counsel of the American Civil Liberties Union of Connecticut (ACLU-CT). I am writing to testify</w:t>
      </w:r>
      <w:r w:rsidR="00A72F93">
        <w:rPr>
          <w:rFonts w:ascii="Century Schoolbook" w:eastAsia="Times New Roman" w:hAnsi="Century Schoolbook" w:cs="Times New Roman"/>
        </w:rPr>
        <w:t xml:space="preserve"> in</w:t>
      </w:r>
      <w:r w:rsidR="000641A1">
        <w:rPr>
          <w:rFonts w:ascii="Century Schoolbook" w:eastAsia="Times New Roman" w:hAnsi="Century Schoolbook" w:cs="Times New Roman"/>
        </w:rPr>
        <w:t xml:space="preserve"> </w:t>
      </w:r>
      <w:r w:rsidR="00E77560">
        <w:rPr>
          <w:rFonts w:ascii="Century Schoolbook" w:eastAsia="Times New Roman" w:hAnsi="Century Schoolbook" w:cs="Times New Roman"/>
        </w:rPr>
        <w:t xml:space="preserve">support of </w:t>
      </w:r>
      <w:r w:rsidR="00E77560" w:rsidRPr="00E77560">
        <w:rPr>
          <w:rFonts w:ascii="Century Schoolbook" w:eastAsia="Times New Roman" w:hAnsi="Century Schoolbook" w:cs="Times New Roman"/>
        </w:rPr>
        <w:t>Senate Bill 1503, An Act Incentivizing Educational and Workforce Achievement as a means of Reducing a Probationer’s Term of Supervision</w:t>
      </w:r>
      <w:r w:rsidR="00E77560" w:rsidRPr="00E77560">
        <w:rPr>
          <w:rFonts w:ascii="Century Schoolbook" w:eastAsia="Times New Roman" w:hAnsi="Century Schoolbook" w:cs="Times New Roman"/>
        </w:rPr>
        <w:t>.</w:t>
      </w:r>
    </w:p>
    <w:p w14:paraId="78566BE4" w14:textId="2675FFB1" w:rsidR="00E77560" w:rsidRDefault="00E77560" w:rsidP="008A1202">
      <w:pPr>
        <w:spacing w:line="360" w:lineRule="auto"/>
        <w:jc w:val="both"/>
        <w:rPr>
          <w:rFonts w:ascii="Century Schoolbook" w:eastAsia="Times New Roman" w:hAnsi="Century Schoolbook" w:cs="Times New Roman"/>
        </w:rPr>
      </w:pPr>
    </w:p>
    <w:p w14:paraId="13579B82" w14:textId="77777777" w:rsidR="00E77560" w:rsidRDefault="00E77560" w:rsidP="00E77560">
      <w:pPr>
        <w:shd w:val="clear" w:color="auto" w:fill="FFFFFF"/>
        <w:spacing w:line="360" w:lineRule="auto"/>
        <w:jc w:val="both"/>
        <w:rPr>
          <w:rFonts w:ascii="Century Schoolbook" w:hAnsi="Century Schoolbook" w:cs="Times New Roman"/>
        </w:rPr>
      </w:pPr>
      <w:r w:rsidRPr="00CA096A">
        <w:rPr>
          <w:rFonts w:ascii="Century Schoolbook" w:hAnsi="Century Schoolbook" w:cs="Times New Roman"/>
        </w:rPr>
        <w:t xml:space="preserve">The ACLU-CT believes in a society where all people, including those who have been convicted or accused of a crime, have equal opportunity to contribute to society and build successful and fulfilling lives. People involved in our criminal </w:t>
      </w:r>
      <w:r>
        <w:rPr>
          <w:rFonts w:ascii="Century Schoolbook" w:hAnsi="Century Schoolbook" w:cs="Times New Roman"/>
        </w:rPr>
        <w:t>legal</w:t>
      </w:r>
      <w:r w:rsidRPr="00CA096A">
        <w:rPr>
          <w:rFonts w:ascii="Century Schoolbook" w:hAnsi="Century Schoolbook" w:cs="Times New Roman"/>
        </w:rPr>
        <w:t xml:space="preserve"> system who finish their sentences have paid their debt to society. They deserve to live their lives in Connecticut’s communities without barriers to being happy, productive, law-abiding residents. </w:t>
      </w:r>
    </w:p>
    <w:p w14:paraId="22F57636" w14:textId="77777777" w:rsidR="00E77560" w:rsidRPr="00CA096A" w:rsidRDefault="00E77560" w:rsidP="00E77560">
      <w:pPr>
        <w:shd w:val="clear" w:color="auto" w:fill="FFFFFF"/>
        <w:spacing w:line="360" w:lineRule="auto"/>
        <w:jc w:val="both"/>
        <w:rPr>
          <w:rFonts w:ascii="Century Schoolbook" w:hAnsi="Century Schoolbook" w:cs="Times New Roman"/>
        </w:rPr>
      </w:pPr>
    </w:p>
    <w:p w14:paraId="31CC51DA" w14:textId="10C95678" w:rsidR="00E77560" w:rsidRDefault="00E77560" w:rsidP="00E77560">
      <w:pPr>
        <w:spacing w:line="360" w:lineRule="auto"/>
        <w:jc w:val="both"/>
        <w:rPr>
          <w:rFonts w:ascii="Century Schoolbook" w:hAnsi="Century Schoolbook" w:cs="Times New Roman"/>
        </w:rPr>
      </w:pPr>
      <w:r>
        <w:rPr>
          <w:rFonts w:ascii="Century Schoolbook" w:hAnsi="Century Schoolbook" w:cs="Times New Roman"/>
        </w:rPr>
        <w:t>But rather than support people with criminal records to thrive in their communities, Connecticut law barricades them from education opportunities, employment, and essential social services. Connecticut imposes over 550 collateral consequences on those living with criminal records</w:t>
      </w:r>
      <w:r w:rsidRPr="00CA096A">
        <w:rPr>
          <w:rFonts w:ascii="Century Schoolbook" w:hAnsi="Century Schoolbook" w:cs="Times New Roman"/>
        </w:rPr>
        <w:t>.</w:t>
      </w:r>
      <w:r w:rsidRPr="00CA096A">
        <w:rPr>
          <w:rStyle w:val="FootnoteReference"/>
          <w:rFonts w:ascii="Century Schoolbook" w:hAnsi="Century Schoolbook" w:cs="Times New Roman"/>
        </w:rPr>
        <w:footnoteReference w:id="1"/>
      </w:r>
      <w:r w:rsidRPr="00CA096A">
        <w:rPr>
          <w:rFonts w:ascii="Century Schoolbook" w:hAnsi="Century Schoolbook" w:cs="Times New Roman"/>
        </w:rPr>
        <w:t xml:space="preserve"> </w:t>
      </w:r>
      <w:r w:rsidRPr="00E77560">
        <w:rPr>
          <w:rFonts w:ascii="Century Schoolbook" w:hAnsi="Century Schoolbook" w:cs="Times New Roman"/>
        </w:rPr>
        <w:t xml:space="preserve">These barriers are not relics from the distant past. New barriers are passed out of this legislature nearly every year—last year, proposed </w:t>
      </w:r>
      <w:r w:rsidRPr="00E77560">
        <w:rPr>
          <w:rFonts w:ascii="Century Schoolbook" w:hAnsi="Century Schoolbook" w:cs="Times New Roman"/>
        </w:rPr>
        <w:lastRenderedPageBreak/>
        <w:t>collateral consequences ran the gamut from prohibiting people with convictions from serving in certain government offices</w:t>
      </w:r>
      <w:r w:rsidRPr="00E77560">
        <w:rPr>
          <w:rFonts w:ascii="Century Schoolbook" w:hAnsi="Century Schoolbook" w:cs="Times New Roman"/>
          <w:vertAlign w:val="superscript"/>
        </w:rPr>
        <w:footnoteReference w:id="2"/>
      </w:r>
      <w:r w:rsidRPr="00E77560">
        <w:rPr>
          <w:rFonts w:ascii="Century Schoolbook" w:hAnsi="Century Schoolbook" w:cs="Times New Roman"/>
        </w:rPr>
        <w:t xml:space="preserve"> to making it harder for people with records to access business opportunities,</w:t>
      </w:r>
      <w:r w:rsidRPr="00E77560">
        <w:rPr>
          <w:rFonts w:ascii="Century Schoolbook" w:hAnsi="Century Schoolbook" w:cs="Times New Roman"/>
          <w:vertAlign w:val="superscript"/>
        </w:rPr>
        <w:footnoteReference w:id="3"/>
      </w:r>
      <w:r w:rsidRPr="00E77560">
        <w:rPr>
          <w:rFonts w:ascii="Century Schoolbook" w:hAnsi="Century Schoolbook" w:cs="Times New Roman"/>
        </w:rPr>
        <w:t xml:space="preserve"> have been proposed. This is how collateral consequences build up to an impenetrable barrier—slowly, one idea at a time.</w:t>
      </w:r>
    </w:p>
    <w:p w14:paraId="1706E4D5" w14:textId="7E856B6F" w:rsidR="00952C07" w:rsidRDefault="00952C07" w:rsidP="00E77560">
      <w:pPr>
        <w:spacing w:line="360" w:lineRule="auto"/>
        <w:jc w:val="both"/>
        <w:rPr>
          <w:rFonts w:ascii="Century Schoolbook" w:hAnsi="Century Schoolbook" w:cs="Times New Roman"/>
        </w:rPr>
      </w:pPr>
    </w:p>
    <w:p w14:paraId="5F777A08" w14:textId="515F4D3C" w:rsidR="00952C07" w:rsidRPr="00E77560" w:rsidRDefault="00952C07" w:rsidP="00E77560">
      <w:pPr>
        <w:spacing w:line="360" w:lineRule="auto"/>
        <w:jc w:val="both"/>
        <w:rPr>
          <w:rFonts w:ascii="Century Schoolbook" w:hAnsi="Century Schoolbook" w:cs="Times New Roman"/>
        </w:rPr>
      </w:pPr>
      <w:r w:rsidRPr="00952C07">
        <w:rPr>
          <w:rFonts w:ascii="Century Schoolbook" w:hAnsi="Century Schoolbook" w:cs="Times New Roman"/>
        </w:rPr>
        <w:t>This accretion of collateral consequences can create a daily nightmare for people with records just trying to find work. Because of legal barriers to employment and persistent stereotypes, in 2018, the unemployment rate among formerly incarcerated people nationwide is 27 percent</w:t>
      </w:r>
      <w:r w:rsidRPr="00952C07">
        <w:rPr>
          <w:rFonts w:ascii="Century Schoolbook" w:hAnsi="Century Schoolbook" w:cs="Times New Roman"/>
          <w:vertAlign w:val="superscript"/>
        </w:rPr>
        <w:footnoteReference w:id="4"/>
      </w:r>
      <w:r w:rsidRPr="00952C07">
        <w:rPr>
          <w:rFonts w:ascii="Century Schoolbook" w:hAnsi="Century Schoolbook" w:cs="Times New Roman"/>
        </w:rPr>
        <w:t>—more than 6.5 times the overall unemployment rate in Connecticut at the same time.</w:t>
      </w:r>
      <w:r w:rsidRPr="00952C07">
        <w:rPr>
          <w:rFonts w:ascii="Century Schoolbook" w:hAnsi="Century Schoolbook" w:cs="Times New Roman"/>
          <w:vertAlign w:val="superscript"/>
        </w:rPr>
        <w:footnoteReference w:id="5"/>
      </w:r>
      <w:r w:rsidRPr="00952C07">
        <w:rPr>
          <w:rFonts w:ascii="Century Schoolbook" w:hAnsi="Century Schoolbook" w:cs="Times New Roman"/>
        </w:rPr>
        <w:t xml:space="preserve"> Economists estimate that the U.S. gross national product is reduced by $78 billion and $87 billion because so many formerly incarcerated job seekers are kept out of the workforce.</w:t>
      </w:r>
      <w:r w:rsidRPr="00952C07">
        <w:rPr>
          <w:rFonts w:ascii="Century Schoolbook" w:hAnsi="Century Schoolbook" w:cs="Times New Roman"/>
          <w:vertAlign w:val="superscript"/>
        </w:rPr>
        <w:footnoteReference w:id="6"/>
      </w:r>
      <w:r w:rsidRPr="00952C07">
        <w:rPr>
          <w:rFonts w:ascii="Century Schoolbook" w:hAnsi="Century Schoolbook" w:cs="Times New Roman"/>
        </w:rPr>
        <w:t xml:space="preserve"> This creates significant hardships: 45 percent of men released from incarceration do not have any earnings at all in the first calendar year after their release.</w:t>
      </w:r>
      <w:r w:rsidRPr="00952C07">
        <w:rPr>
          <w:rFonts w:ascii="Century Schoolbook" w:hAnsi="Century Schoolbook" w:cs="Times New Roman"/>
          <w:vertAlign w:val="superscript"/>
        </w:rPr>
        <w:footnoteReference w:id="7"/>
      </w:r>
      <w:r w:rsidRPr="00952C07">
        <w:rPr>
          <w:rFonts w:ascii="Century Schoolbook" w:hAnsi="Century Schoolbook" w:cs="Times New Roman"/>
        </w:rPr>
        <w:t xml:space="preserve"> Of those with earnings, the median income is just over $10,000 in their first year out of incarceration.</w:t>
      </w:r>
      <w:r w:rsidRPr="00952C07">
        <w:rPr>
          <w:rFonts w:ascii="Century Schoolbook" w:hAnsi="Century Schoolbook" w:cs="Times New Roman"/>
          <w:vertAlign w:val="superscript"/>
        </w:rPr>
        <w:footnoteReference w:id="8"/>
      </w:r>
      <w:r w:rsidRPr="00952C07">
        <w:rPr>
          <w:rFonts w:ascii="Century Schoolbook" w:hAnsi="Century Schoolbook" w:cs="Times New Roman"/>
        </w:rPr>
        <w:t xml:space="preserve"> Wages never recover for most people, since incarceration is linked to decreases in subsequent annual earnings of, on average, 52 percent.</w:t>
      </w:r>
      <w:r w:rsidRPr="00952C07">
        <w:rPr>
          <w:rFonts w:ascii="Century Schoolbook" w:hAnsi="Century Schoolbook" w:cs="Times New Roman"/>
          <w:vertAlign w:val="superscript"/>
        </w:rPr>
        <w:footnoteReference w:id="9"/>
      </w:r>
    </w:p>
    <w:p w14:paraId="1A026E24" w14:textId="77777777" w:rsidR="00E77560" w:rsidRDefault="00E77560" w:rsidP="00E77560">
      <w:pPr>
        <w:spacing w:line="360" w:lineRule="auto"/>
        <w:jc w:val="both"/>
        <w:rPr>
          <w:rFonts w:ascii="Century Schoolbook" w:hAnsi="Century Schoolbook" w:cs="Times New Roman"/>
        </w:rPr>
      </w:pPr>
    </w:p>
    <w:p w14:paraId="3DC4C0FF" w14:textId="0511E171" w:rsidR="00E77560" w:rsidRDefault="00E77560" w:rsidP="00E77560">
      <w:pPr>
        <w:spacing w:line="360" w:lineRule="auto"/>
        <w:jc w:val="both"/>
        <w:rPr>
          <w:rFonts w:ascii="Century Schoolbook" w:hAnsi="Century Schoolbook" w:cs="Times New Roman"/>
        </w:rPr>
      </w:pPr>
      <w:r w:rsidRPr="00CA096A">
        <w:rPr>
          <w:rFonts w:ascii="Century Schoolbook" w:hAnsi="Century Schoolbook" w:cs="Times New Roman"/>
        </w:rPr>
        <w:t>Nationwide, 60</w:t>
      </w:r>
      <w:r>
        <w:rPr>
          <w:rFonts w:ascii="Century Schoolbook" w:hAnsi="Century Schoolbook" w:cs="Times New Roman"/>
        </w:rPr>
        <w:t xml:space="preserve"> to </w:t>
      </w:r>
      <w:r w:rsidRPr="00CA096A">
        <w:rPr>
          <w:rFonts w:ascii="Century Schoolbook" w:hAnsi="Century Schoolbook" w:cs="Times New Roman"/>
        </w:rPr>
        <w:t>80 percent of private higher education institutions and 55 percent of public higher education institut</w:t>
      </w:r>
      <w:r>
        <w:rPr>
          <w:rFonts w:ascii="Century Schoolbook" w:hAnsi="Century Schoolbook" w:cs="Times New Roman"/>
        </w:rPr>
        <w:t>ion</w:t>
      </w:r>
      <w:r w:rsidRPr="00CA096A">
        <w:rPr>
          <w:rFonts w:ascii="Century Schoolbook" w:hAnsi="Century Schoolbook" w:cs="Times New Roman"/>
        </w:rPr>
        <w:t xml:space="preserve">s require undergraduate applicants to answer </w:t>
      </w:r>
      <w:r w:rsidRPr="00CA096A">
        <w:rPr>
          <w:rFonts w:ascii="Century Schoolbook" w:hAnsi="Century Schoolbook" w:cs="Times New Roman"/>
        </w:rPr>
        <w:lastRenderedPageBreak/>
        <w:t>criminal history questions.</w:t>
      </w:r>
      <w:r w:rsidRPr="00CA096A">
        <w:rPr>
          <w:rStyle w:val="FootnoteReference"/>
          <w:rFonts w:ascii="Century Schoolbook" w:hAnsi="Century Schoolbook" w:cs="Times New Roman"/>
        </w:rPr>
        <w:footnoteReference w:id="10"/>
      </w:r>
      <w:r w:rsidRPr="00CA096A">
        <w:rPr>
          <w:rFonts w:ascii="Century Schoolbook" w:hAnsi="Century Schoolbook" w:cs="Times New Roman"/>
        </w:rPr>
        <w:t xml:space="preserve"> This includes 40</w:t>
      </w:r>
      <w:r>
        <w:rPr>
          <w:rFonts w:ascii="Century Schoolbook" w:hAnsi="Century Schoolbook" w:cs="Times New Roman"/>
        </w:rPr>
        <w:t xml:space="preserve"> percent</w:t>
      </w:r>
      <w:r w:rsidRPr="00CA096A">
        <w:rPr>
          <w:rFonts w:ascii="Century Schoolbook" w:hAnsi="Century Schoolbook" w:cs="Times New Roman"/>
        </w:rPr>
        <w:t xml:space="preserve"> of community colleges.</w:t>
      </w:r>
      <w:r w:rsidRPr="00CA096A">
        <w:rPr>
          <w:rStyle w:val="FootnoteReference"/>
          <w:rFonts w:ascii="Century Schoolbook" w:hAnsi="Century Schoolbook" w:cs="Times New Roman"/>
        </w:rPr>
        <w:footnoteReference w:id="11"/>
      </w:r>
      <w:r w:rsidRPr="00CA096A">
        <w:rPr>
          <w:rFonts w:ascii="Century Schoolbook" w:hAnsi="Century Schoolbook" w:cs="Times New Roman"/>
        </w:rPr>
        <w:t xml:space="preserve"> Less than 2 in 5 colleges that require disclosure of criminal records instruc</w:t>
      </w:r>
      <w:r>
        <w:rPr>
          <w:rFonts w:ascii="Century Schoolbook" w:hAnsi="Century Schoolbook" w:cs="Times New Roman"/>
        </w:rPr>
        <w:t>t</w:t>
      </w:r>
      <w:r w:rsidRPr="00CA096A">
        <w:rPr>
          <w:rFonts w:ascii="Century Schoolbook" w:hAnsi="Century Schoolbook" w:cs="Times New Roman"/>
        </w:rPr>
        <w:t xml:space="preserve"> their admissions staff </w:t>
      </w:r>
      <w:r>
        <w:rPr>
          <w:rFonts w:ascii="Century Schoolbook" w:hAnsi="Century Schoolbook" w:cs="Times New Roman"/>
        </w:rPr>
        <w:t xml:space="preserve">on </w:t>
      </w:r>
      <w:r w:rsidRPr="00CA096A">
        <w:rPr>
          <w:rFonts w:ascii="Century Schoolbook" w:hAnsi="Century Schoolbook" w:cs="Times New Roman"/>
        </w:rPr>
        <w:t>how to interpret the information they receive from students.</w:t>
      </w:r>
      <w:r w:rsidRPr="00CA096A">
        <w:rPr>
          <w:rStyle w:val="FootnoteReference"/>
          <w:rFonts w:ascii="Century Schoolbook" w:hAnsi="Century Schoolbook" w:cs="Times New Roman"/>
        </w:rPr>
        <w:footnoteReference w:id="12"/>
      </w:r>
      <w:r w:rsidRPr="00CA096A">
        <w:rPr>
          <w:rFonts w:ascii="Century Schoolbook" w:hAnsi="Century Schoolbook" w:cs="Times New Roman"/>
        </w:rPr>
        <w:t xml:space="preserve"> In Connecticut, some public universities ask about prospective students’ criminal legal system involvement. Simply asking about convictions is a barrier: in one study, </w:t>
      </w:r>
      <w:r>
        <w:rPr>
          <w:rFonts w:ascii="Century Schoolbook" w:hAnsi="Century Schoolbook" w:cs="Times New Roman"/>
        </w:rPr>
        <w:t>two-thirds</w:t>
      </w:r>
      <w:r w:rsidRPr="00CA096A">
        <w:rPr>
          <w:rFonts w:ascii="Century Schoolbook" w:hAnsi="Century Schoolbook" w:cs="Times New Roman"/>
        </w:rPr>
        <w:t xml:space="preserve"> of applicants with records who were asked to disclose their records never completed their applications.</w:t>
      </w:r>
      <w:r w:rsidRPr="00CA096A">
        <w:rPr>
          <w:rStyle w:val="FootnoteReference"/>
          <w:rFonts w:ascii="Century Schoolbook" w:hAnsi="Century Schoolbook" w:cs="Times New Roman"/>
        </w:rPr>
        <w:footnoteReference w:id="13"/>
      </w:r>
      <w:r w:rsidRPr="00CA096A">
        <w:rPr>
          <w:rFonts w:ascii="Century Schoolbook" w:hAnsi="Century Schoolbook" w:cs="Times New Roman"/>
        </w:rPr>
        <w:t xml:space="preserve"> </w:t>
      </w:r>
      <w:r>
        <w:rPr>
          <w:rFonts w:ascii="Century Schoolbook" w:hAnsi="Century Schoolbook" w:cs="Times New Roman"/>
        </w:rPr>
        <w:t>The effects of a criminal record extend beyond the admissions process: s</w:t>
      </w:r>
      <w:r w:rsidRPr="00CA096A">
        <w:rPr>
          <w:rFonts w:ascii="Century Schoolbook" w:hAnsi="Century Schoolbook" w:cs="Times New Roman"/>
        </w:rPr>
        <w:t>tudents with certain drug-related convictions are barred entirely from receiving federal financial aid.</w:t>
      </w:r>
      <w:r w:rsidRPr="00CA096A">
        <w:rPr>
          <w:rStyle w:val="FootnoteReference"/>
          <w:rFonts w:ascii="Century Schoolbook" w:hAnsi="Century Schoolbook" w:cs="Times New Roman"/>
        </w:rPr>
        <w:footnoteReference w:id="14"/>
      </w:r>
      <w:r w:rsidRPr="00CA096A">
        <w:rPr>
          <w:rFonts w:ascii="Century Schoolbook" w:hAnsi="Century Schoolbook" w:cs="Times New Roman"/>
        </w:rPr>
        <w:t xml:space="preserve">  </w:t>
      </w:r>
    </w:p>
    <w:p w14:paraId="402CC623" w14:textId="77777777" w:rsidR="00E77560" w:rsidRPr="00CA096A" w:rsidRDefault="00E77560" w:rsidP="00E77560">
      <w:pPr>
        <w:spacing w:line="360" w:lineRule="auto"/>
        <w:jc w:val="both"/>
        <w:rPr>
          <w:rFonts w:ascii="Century Schoolbook" w:hAnsi="Century Schoolbook" w:cs="Times New Roman"/>
        </w:rPr>
      </w:pPr>
    </w:p>
    <w:p w14:paraId="654F8F48" w14:textId="77777777" w:rsidR="00E77560" w:rsidRDefault="00E77560" w:rsidP="00E77560">
      <w:pPr>
        <w:spacing w:line="360" w:lineRule="auto"/>
        <w:jc w:val="both"/>
        <w:rPr>
          <w:rFonts w:ascii="Century Schoolbook" w:eastAsia="Times New Roman" w:hAnsi="Century Schoolbook" w:cs="Times New Roman"/>
        </w:rPr>
      </w:pPr>
      <w:r w:rsidRPr="00CA096A">
        <w:rPr>
          <w:rFonts w:ascii="Century Schoolbook" w:hAnsi="Century Schoolbook" w:cs="Times New Roman"/>
        </w:rPr>
        <w:t>These barriers are nonsensical. The evidence shows that when people who are living with a criminal record are given a fair chance to earn a</w:t>
      </w:r>
      <w:r>
        <w:rPr>
          <w:rFonts w:ascii="Century Schoolbook" w:hAnsi="Century Schoolbook" w:cs="Times New Roman"/>
        </w:rPr>
        <w:t>n education or</w:t>
      </w:r>
      <w:r w:rsidRPr="00CA096A">
        <w:rPr>
          <w:rFonts w:ascii="Century Schoolbook" w:hAnsi="Century Schoolbook" w:cs="Times New Roman"/>
        </w:rPr>
        <w:t xml:space="preserve"> job, find housing, get insurance, and reintegrate into society, we all succeed. </w:t>
      </w:r>
      <w:r>
        <w:rPr>
          <w:rFonts w:ascii="Century Schoolbook" w:eastAsia="Times New Roman" w:hAnsi="Century Schoolbook" w:cs="Times New Roman"/>
        </w:rPr>
        <w:t xml:space="preserve">We know that when people participate in any kind of educational program within a prison, their chances of recidivism drop. </w:t>
      </w:r>
      <w:r w:rsidRPr="00CA096A">
        <w:rPr>
          <w:rFonts w:ascii="Century Schoolbook" w:hAnsi="Century Schoolbook" w:cs="Times New Roman"/>
        </w:rPr>
        <w:t>The evidence shows that when people who are living with a criminal record are given a fair chance to earn a</w:t>
      </w:r>
      <w:r>
        <w:rPr>
          <w:rFonts w:ascii="Century Schoolbook" w:hAnsi="Century Schoolbook" w:cs="Times New Roman"/>
        </w:rPr>
        <w:t>n education or</w:t>
      </w:r>
      <w:r w:rsidRPr="00CA096A">
        <w:rPr>
          <w:rFonts w:ascii="Century Schoolbook" w:hAnsi="Century Schoolbook" w:cs="Times New Roman"/>
        </w:rPr>
        <w:t xml:space="preserve"> job, find housing, get insurance, and reintegrate into society, we all succeed. Education is correlated to</w:t>
      </w:r>
      <w:r>
        <w:rPr>
          <w:rFonts w:ascii="Century Schoolbook" w:hAnsi="Century Schoolbook" w:cs="Times New Roman"/>
        </w:rPr>
        <w:t xml:space="preserve"> a</w:t>
      </w:r>
      <w:r w:rsidRPr="00CA096A">
        <w:rPr>
          <w:rFonts w:ascii="Century Schoolbook" w:hAnsi="Century Schoolbook" w:cs="Times New Roman"/>
        </w:rPr>
        <w:t xml:space="preserve"> 43</w:t>
      </w:r>
      <w:r>
        <w:rPr>
          <w:rFonts w:ascii="Century Schoolbook" w:hAnsi="Century Schoolbook" w:cs="Times New Roman"/>
        </w:rPr>
        <w:t xml:space="preserve"> percent</w:t>
      </w:r>
      <w:r w:rsidRPr="00CA096A">
        <w:rPr>
          <w:rFonts w:ascii="Century Schoolbook" w:hAnsi="Century Schoolbook" w:cs="Times New Roman"/>
        </w:rPr>
        <w:t xml:space="preserve"> reduction in recidivism rates.</w:t>
      </w:r>
      <w:r w:rsidRPr="00CA096A">
        <w:rPr>
          <w:rStyle w:val="FootnoteReference"/>
          <w:rFonts w:ascii="Century Schoolbook" w:hAnsi="Century Schoolbook" w:cs="Times New Roman"/>
        </w:rPr>
        <w:footnoteReference w:id="15"/>
      </w:r>
      <w:r w:rsidRPr="00CA096A">
        <w:rPr>
          <w:rFonts w:ascii="Century Schoolbook" w:hAnsi="Century Schoolbook" w:cs="Times New Roman"/>
        </w:rPr>
        <w:t xml:space="preserve"> At the same time, people leaving incarceration have lower levels of education than people without records,</w:t>
      </w:r>
      <w:r w:rsidRPr="00CA096A">
        <w:rPr>
          <w:rStyle w:val="FootnoteReference"/>
          <w:rFonts w:ascii="Century Schoolbook" w:hAnsi="Century Schoolbook" w:cs="Times New Roman"/>
        </w:rPr>
        <w:footnoteReference w:id="16"/>
      </w:r>
      <w:r w:rsidRPr="00CA096A">
        <w:rPr>
          <w:rFonts w:ascii="Century Schoolbook" w:hAnsi="Century Schoolbook" w:cs="Times New Roman"/>
        </w:rPr>
        <w:t xml:space="preserve"> a huge competitive disadvantage in the employment market.</w:t>
      </w:r>
      <w:r w:rsidRPr="00CA096A">
        <w:rPr>
          <w:rStyle w:val="FootnoteReference"/>
          <w:rFonts w:ascii="Century Schoolbook" w:hAnsi="Century Schoolbook" w:cs="Times New Roman"/>
        </w:rPr>
        <w:footnoteReference w:id="17"/>
      </w:r>
      <w:r>
        <w:rPr>
          <w:rFonts w:ascii="Century Schoolbook" w:eastAsia="Times New Roman" w:hAnsi="Century Schoolbook" w:cs="Times New Roman"/>
        </w:rPr>
        <w:t xml:space="preserve"> Investments in post-secondary education in prisons is also an investment: the RAND Corporation found </w:t>
      </w:r>
      <w:r>
        <w:rPr>
          <w:rFonts w:ascii="Century Schoolbook" w:eastAsia="Times New Roman" w:hAnsi="Century Schoolbook" w:cs="Times New Roman"/>
        </w:rPr>
        <w:lastRenderedPageBreak/>
        <w:t>that for every dollar invested in education in prisons, taxpayers will save between $4 and $5 in reincarceration costs.</w:t>
      </w:r>
      <w:r>
        <w:rPr>
          <w:rStyle w:val="FootnoteReference"/>
          <w:rFonts w:ascii="Century Schoolbook" w:eastAsia="Times New Roman" w:hAnsi="Century Schoolbook" w:cs="Times New Roman"/>
        </w:rPr>
        <w:footnoteReference w:id="18"/>
      </w:r>
      <w:r>
        <w:rPr>
          <w:rFonts w:ascii="Century Schoolbook" w:eastAsia="Times New Roman" w:hAnsi="Century Schoolbook" w:cs="Times New Roman"/>
        </w:rPr>
        <w:t xml:space="preserve"> </w:t>
      </w:r>
    </w:p>
    <w:p w14:paraId="3838B3D8" w14:textId="77777777" w:rsidR="00E77560" w:rsidRDefault="00E77560" w:rsidP="00E77560">
      <w:pPr>
        <w:spacing w:line="360" w:lineRule="auto"/>
        <w:jc w:val="both"/>
        <w:rPr>
          <w:rFonts w:ascii="Century Schoolbook" w:eastAsia="Times New Roman" w:hAnsi="Century Schoolbook" w:cs="Times New Roman"/>
        </w:rPr>
      </w:pPr>
    </w:p>
    <w:p w14:paraId="72583484" w14:textId="5022CE63" w:rsidR="00E77560" w:rsidRDefault="00E77560" w:rsidP="00E77560">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The Urban Institute conducted a large survey of post-secondary education in prisons and found its benefits to be numerous. Focus groups found that people had a variety of reasons for pursuing education within prison, such as the desire to own and operate their own businesses and the ability to be hired for a better job in which they could invest in their futures.</w:t>
      </w:r>
      <w:r>
        <w:rPr>
          <w:rStyle w:val="FootnoteReference"/>
          <w:rFonts w:ascii="Century Schoolbook" w:eastAsia="Times New Roman" w:hAnsi="Century Schoolbook" w:cs="Times New Roman"/>
        </w:rPr>
        <w:footnoteReference w:id="19"/>
      </w:r>
      <w:r>
        <w:rPr>
          <w:rFonts w:ascii="Century Schoolbook" w:eastAsia="Times New Roman" w:hAnsi="Century Schoolbook" w:cs="Times New Roman"/>
        </w:rPr>
        <w:t xml:space="preserve"> Participants also reported that post-secondary education “positively affected their self-esteem. Among the most common examples offered were: ‘learning that they could complete something,’ ‘learning that they are more intelligent than they had previously believed,’ and ‘having a renewed sense of confidence.’”</w:t>
      </w:r>
      <w:r>
        <w:rPr>
          <w:rStyle w:val="FootnoteReference"/>
          <w:rFonts w:ascii="Century Schoolbook" w:eastAsia="Times New Roman" w:hAnsi="Century Schoolbook" w:cs="Times New Roman"/>
        </w:rPr>
        <w:footnoteReference w:id="20"/>
      </w:r>
      <w:r>
        <w:rPr>
          <w:rFonts w:ascii="Century Schoolbook" w:eastAsia="Times New Roman" w:hAnsi="Century Schoolbook" w:cs="Times New Roman"/>
        </w:rPr>
        <w:t xml:space="preserve"> Participants at every study site also noted that participation in post-secondary education programs motivated them to avoid prison conflicts, in turn creating a safer prison environment.</w:t>
      </w:r>
      <w:r>
        <w:rPr>
          <w:rStyle w:val="FootnoteReference"/>
          <w:rFonts w:ascii="Century Schoolbook" w:eastAsia="Times New Roman" w:hAnsi="Century Schoolbook" w:cs="Times New Roman"/>
        </w:rPr>
        <w:footnoteReference w:id="21"/>
      </w:r>
      <w:r w:rsidR="00952C07">
        <w:rPr>
          <w:rFonts w:ascii="Century Schoolbook" w:eastAsia="Times New Roman" w:hAnsi="Century Schoolbook" w:cs="Times New Roman"/>
        </w:rPr>
        <w:t xml:space="preserve"> While this study was focused on access to education while people are incarcerated, the same reasons for pursuing an education can easily apply to people pursing education while on probation. </w:t>
      </w:r>
    </w:p>
    <w:p w14:paraId="625492C4" w14:textId="618F4B22" w:rsidR="00952C07" w:rsidRDefault="00952C07" w:rsidP="00E77560">
      <w:pPr>
        <w:spacing w:line="360" w:lineRule="auto"/>
        <w:jc w:val="both"/>
        <w:rPr>
          <w:rFonts w:ascii="Century Schoolbook" w:eastAsia="Times New Roman" w:hAnsi="Century Schoolbook" w:cs="Times New Roman"/>
        </w:rPr>
      </w:pPr>
    </w:p>
    <w:p w14:paraId="514240B3" w14:textId="1F932691" w:rsidR="00952C07" w:rsidRDefault="00952C07" w:rsidP="00E77560">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Senate Bill 1503 seeks to incentivize people who are on probation to pursue education and workforce achievements by permitting reductions in a person’s probation term. “Education advancement activity” is defined to include the completion of a high school diploma, academic or vocational degree by an institution of higher learning or commercial training, a state college, a technical education and career school or technical institute. This definition could be broadened to include degrees conferred by private colleges and universities and not limited to state colleges. “Workforce achievement” is defined as continuous and verifiable full-time employment for no less than thirty hours per week for a six-month period for which the probationer earns a </w:t>
      </w:r>
      <w:r>
        <w:rPr>
          <w:rFonts w:ascii="Century Schoolbook" w:eastAsia="Times New Roman" w:hAnsi="Century Schoolbook" w:cs="Times New Roman"/>
        </w:rPr>
        <w:lastRenderedPageBreak/>
        <w:t xml:space="preserve">wage. Upon the completion of each educational achievement, a person’s probation may be reduced by sixty days. Upon the completion of each workforce achievement, a person’s probation may be reduced by thirty days. This legislation is a good step toward reducing recidivism </w:t>
      </w:r>
      <w:r w:rsidR="00275DE9">
        <w:rPr>
          <w:rFonts w:ascii="Century Schoolbook" w:eastAsia="Times New Roman" w:hAnsi="Century Schoolbook" w:cs="Times New Roman"/>
        </w:rPr>
        <w:t>but must be paired with meaningful action by this legislature to address the hundreds of collateral consequences that prevent a person with a record from finding work and getting an education to begin with. The ACLU-CT supports Senate Bill 1503, and urges this Committee to do the same.</w:t>
      </w:r>
    </w:p>
    <w:p w14:paraId="121C0292" w14:textId="579B552F" w:rsidR="0082603F" w:rsidRDefault="0082603F" w:rsidP="00211D4F">
      <w:pPr>
        <w:spacing w:line="360" w:lineRule="auto"/>
        <w:jc w:val="both"/>
        <w:rPr>
          <w:rFonts w:ascii="Century Schoolbook" w:eastAsia="Times New Roman" w:hAnsi="Century Schoolbook" w:cs="Times New Roman"/>
        </w:rPr>
      </w:pPr>
    </w:p>
    <w:p w14:paraId="6327240B" w14:textId="77777777" w:rsidR="0082603F" w:rsidRDefault="0082603F" w:rsidP="00211D4F">
      <w:pPr>
        <w:spacing w:line="360" w:lineRule="auto"/>
        <w:jc w:val="both"/>
        <w:rPr>
          <w:rFonts w:ascii="Century Schoolbook" w:eastAsia="Times New Roman" w:hAnsi="Century Schoolbook" w:cs="Times New Roman"/>
        </w:rPr>
      </w:pPr>
    </w:p>
    <w:p w14:paraId="1A65FC2E" w14:textId="575B529F" w:rsidR="0082603F" w:rsidRDefault="0082603F" w:rsidP="00211D4F">
      <w:pPr>
        <w:spacing w:line="360" w:lineRule="auto"/>
        <w:jc w:val="both"/>
        <w:rPr>
          <w:rFonts w:ascii="Century Schoolbook" w:eastAsia="Times New Roman" w:hAnsi="Century Schoolbook" w:cs="Times New Roman"/>
        </w:rPr>
      </w:pPr>
    </w:p>
    <w:p w14:paraId="657D82FD" w14:textId="77777777" w:rsidR="0082603F" w:rsidRPr="00EE5CBE" w:rsidRDefault="0082603F" w:rsidP="00211D4F">
      <w:pPr>
        <w:spacing w:line="360" w:lineRule="auto"/>
        <w:jc w:val="both"/>
        <w:rPr>
          <w:rFonts w:ascii="Century Schoolbook" w:eastAsia="Times New Roman" w:hAnsi="Century Schoolbook" w:cs="Times New Roman"/>
        </w:rPr>
      </w:pPr>
    </w:p>
    <w:p w14:paraId="10C3A4C7" w14:textId="77777777" w:rsidR="00B66651" w:rsidRDefault="005C4D70"/>
    <w:sectPr w:rsidR="00B66651" w:rsidSect="0038476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C2439" w14:textId="77777777" w:rsidR="005C4D70" w:rsidRDefault="005C4D70" w:rsidP="00A72F93">
      <w:r>
        <w:separator/>
      </w:r>
    </w:p>
  </w:endnote>
  <w:endnote w:type="continuationSeparator" w:id="0">
    <w:p w14:paraId="721B4552" w14:textId="77777777" w:rsidR="005C4D70" w:rsidRDefault="005C4D70" w:rsidP="00A7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1591987"/>
      <w:docPartObj>
        <w:docPartGallery w:val="Page Numbers (Bottom of Page)"/>
        <w:docPartUnique/>
      </w:docPartObj>
    </w:sdtPr>
    <w:sdtEndPr>
      <w:rPr>
        <w:rStyle w:val="PageNumber"/>
      </w:rPr>
    </w:sdtEndPr>
    <w:sdtContent>
      <w:p w14:paraId="0A03008F" w14:textId="18F27939" w:rsidR="00A72F93" w:rsidRDefault="00A72F93" w:rsidP="00A72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2726A9" w14:textId="77777777" w:rsidR="00A72F93" w:rsidRDefault="00A72F93" w:rsidP="00A72F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5245683"/>
      <w:docPartObj>
        <w:docPartGallery w:val="Page Numbers (Bottom of Page)"/>
        <w:docPartUnique/>
      </w:docPartObj>
    </w:sdtPr>
    <w:sdtEndPr>
      <w:rPr>
        <w:rStyle w:val="PageNumber"/>
        <w:rFonts w:ascii="Century Schoolbook" w:hAnsi="Century Schoolbook"/>
      </w:rPr>
    </w:sdtEndPr>
    <w:sdtContent>
      <w:p w14:paraId="04C6151D" w14:textId="3988E9C5" w:rsidR="00A72F93" w:rsidRDefault="00A72F93" w:rsidP="00957706">
        <w:pPr>
          <w:pStyle w:val="Footer"/>
          <w:framePr w:wrap="none" w:vAnchor="text" w:hAnchor="margin" w:xAlign="right" w:y="1"/>
          <w:rPr>
            <w:rStyle w:val="PageNumber"/>
          </w:rPr>
        </w:pPr>
        <w:r w:rsidRPr="00A72F93">
          <w:rPr>
            <w:rStyle w:val="PageNumber"/>
            <w:rFonts w:ascii="Century Schoolbook" w:hAnsi="Century Schoolbook"/>
          </w:rPr>
          <w:fldChar w:fldCharType="begin"/>
        </w:r>
        <w:r w:rsidRPr="00A72F93">
          <w:rPr>
            <w:rStyle w:val="PageNumber"/>
            <w:rFonts w:ascii="Century Schoolbook" w:hAnsi="Century Schoolbook"/>
          </w:rPr>
          <w:instrText xml:space="preserve"> PAGE </w:instrText>
        </w:r>
        <w:r w:rsidRPr="00A72F93">
          <w:rPr>
            <w:rStyle w:val="PageNumber"/>
            <w:rFonts w:ascii="Century Schoolbook" w:hAnsi="Century Schoolbook"/>
          </w:rPr>
          <w:fldChar w:fldCharType="separate"/>
        </w:r>
        <w:r w:rsidRPr="00A72F93">
          <w:rPr>
            <w:rStyle w:val="PageNumber"/>
            <w:rFonts w:ascii="Century Schoolbook" w:hAnsi="Century Schoolbook"/>
            <w:noProof/>
          </w:rPr>
          <w:t>1</w:t>
        </w:r>
        <w:r w:rsidRPr="00A72F93">
          <w:rPr>
            <w:rStyle w:val="PageNumber"/>
            <w:rFonts w:ascii="Century Schoolbook" w:hAnsi="Century Schoolbook"/>
          </w:rPr>
          <w:fldChar w:fldCharType="end"/>
        </w:r>
      </w:p>
    </w:sdtContent>
  </w:sdt>
  <w:p w14:paraId="6BFBE3E1" w14:textId="5873F505" w:rsidR="00A72F93" w:rsidRDefault="00A72F93" w:rsidP="00A72F93">
    <w:pPr>
      <w:pStyle w:val="Footer"/>
      <w:framePr w:wrap="none" w:vAnchor="text" w:hAnchor="margin" w:xAlign="center" w:y="1"/>
      <w:ind w:right="360"/>
      <w:rPr>
        <w:rStyle w:val="PageNumber"/>
      </w:rPr>
    </w:pPr>
  </w:p>
  <w:p w14:paraId="1BCB9410" w14:textId="77777777" w:rsidR="00A72F93" w:rsidRDefault="00A72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1388A" w14:textId="77777777" w:rsidR="005C4D70" w:rsidRDefault="005C4D70" w:rsidP="00A72F93">
      <w:r>
        <w:separator/>
      </w:r>
    </w:p>
  </w:footnote>
  <w:footnote w:type="continuationSeparator" w:id="0">
    <w:p w14:paraId="12296344" w14:textId="77777777" w:rsidR="005C4D70" w:rsidRDefault="005C4D70" w:rsidP="00A72F93">
      <w:r>
        <w:continuationSeparator/>
      </w:r>
    </w:p>
  </w:footnote>
  <w:footnote w:id="1">
    <w:p w14:paraId="49FF39C0" w14:textId="77777777" w:rsidR="00E77560" w:rsidRPr="00240233" w:rsidRDefault="00E77560" w:rsidP="00E77560">
      <w:pPr>
        <w:pStyle w:val="FootnoteText"/>
        <w:rPr>
          <w:rFonts w:ascii="Century Schoolbook" w:hAnsi="Century Schoolbook"/>
          <w:i/>
          <w:iCs/>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w:t>
      </w:r>
      <w:r w:rsidRPr="00240233">
        <w:rPr>
          <w:rFonts w:ascii="Century Schoolbook" w:hAnsi="Century Schoolbook" w:cs="Times New Roman (Body CS)"/>
          <w:smallCaps/>
          <w:sz w:val="16"/>
          <w:szCs w:val="16"/>
        </w:rPr>
        <w:t>Nat’l Inventory of Collateral Consequences of Conviction</w:t>
      </w:r>
      <w:r w:rsidRPr="00240233">
        <w:rPr>
          <w:rFonts w:ascii="Century Schoolbook" w:hAnsi="Century Schoolbook"/>
          <w:sz w:val="16"/>
          <w:szCs w:val="16"/>
        </w:rPr>
        <w:t xml:space="preserve">, </w:t>
      </w:r>
      <w:r w:rsidRPr="00240233">
        <w:rPr>
          <w:rFonts w:ascii="Century Schoolbook" w:hAnsi="Century Schoolbook"/>
          <w:i/>
          <w:iCs/>
          <w:sz w:val="16"/>
          <w:szCs w:val="16"/>
        </w:rPr>
        <w:t xml:space="preserve">available at: </w:t>
      </w:r>
      <w:hyperlink r:id="rId1" w:history="1">
        <w:r w:rsidRPr="00240233">
          <w:rPr>
            <w:rStyle w:val="Hyperlink"/>
            <w:rFonts w:ascii="Century Schoolbook" w:hAnsi="Century Schoolbook"/>
            <w:sz w:val="16"/>
            <w:szCs w:val="16"/>
          </w:rPr>
          <w:t>https://niccc.csgjusticecenter.org/database/results/?jurisdiction=260&amp;consequence_category=&amp;narrow_category=&amp;triggering_offense_category=&amp;consequence_type=&amp;duration_category=&amp;page_number=1</w:t>
        </w:r>
      </w:hyperlink>
      <w:r w:rsidRPr="00240233">
        <w:rPr>
          <w:rFonts w:ascii="Century Schoolbook" w:hAnsi="Century Schoolbook"/>
          <w:sz w:val="16"/>
          <w:szCs w:val="16"/>
        </w:rPr>
        <w:t xml:space="preserve">; </w:t>
      </w:r>
      <w:r w:rsidRPr="00240233">
        <w:rPr>
          <w:rFonts w:ascii="Century Schoolbook" w:hAnsi="Century Schoolbook"/>
          <w:i/>
          <w:iCs/>
          <w:sz w:val="16"/>
          <w:szCs w:val="16"/>
        </w:rPr>
        <w:t xml:space="preserve">see also </w:t>
      </w:r>
      <w:r w:rsidRPr="00240233">
        <w:rPr>
          <w:rFonts w:ascii="Century Schoolbook" w:hAnsi="Century Schoolbook"/>
          <w:sz w:val="16"/>
          <w:szCs w:val="16"/>
        </w:rPr>
        <w:t xml:space="preserve">Kelan Lyons, </w:t>
      </w:r>
      <w:r w:rsidRPr="00240233">
        <w:rPr>
          <w:rFonts w:ascii="Century Schoolbook" w:hAnsi="Century Schoolbook"/>
          <w:i/>
          <w:sz w:val="16"/>
          <w:szCs w:val="16"/>
        </w:rPr>
        <w:t>Council Begins Study of Discrimination Against People with Criminal Records</w:t>
      </w:r>
      <w:r w:rsidRPr="00240233">
        <w:rPr>
          <w:rFonts w:ascii="Century Schoolbook" w:hAnsi="Century Schoolbook"/>
          <w:sz w:val="16"/>
          <w:szCs w:val="16"/>
        </w:rPr>
        <w:t xml:space="preserve">, </w:t>
      </w:r>
      <w:r w:rsidRPr="00240233">
        <w:rPr>
          <w:rFonts w:ascii="Century Schoolbook" w:hAnsi="Century Schoolbook" w:cs="Times New Roman (Body CS)"/>
          <w:smallCaps/>
          <w:sz w:val="16"/>
          <w:szCs w:val="16"/>
        </w:rPr>
        <w:t>CT Mirror</w:t>
      </w:r>
      <w:r w:rsidRPr="00240233">
        <w:rPr>
          <w:rFonts w:ascii="Century Schoolbook" w:hAnsi="Century Schoolbook"/>
          <w:sz w:val="16"/>
          <w:szCs w:val="16"/>
        </w:rPr>
        <w:t xml:space="preserve"> (Aug. 22, 2019), </w:t>
      </w:r>
      <w:r w:rsidRPr="00240233">
        <w:rPr>
          <w:rFonts w:ascii="Century Schoolbook" w:hAnsi="Century Schoolbook"/>
          <w:i/>
          <w:iCs/>
          <w:sz w:val="16"/>
          <w:szCs w:val="16"/>
        </w:rPr>
        <w:t>available at</w:t>
      </w:r>
      <w:r w:rsidRPr="00240233">
        <w:rPr>
          <w:rFonts w:ascii="Century Schoolbook" w:hAnsi="Century Schoolbook"/>
          <w:iCs/>
          <w:sz w:val="16"/>
          <w:szCs w:val="16"/>
        </w:rPr>
        <w:t>:</w:t>
      </w:r>
      <w:r w:rsidRPr="00240233">
        <w:rPr>
          <w:rFonts w:ascii="Century Schoolbook" w:hAnsi="Century Schoolbook"/>
          <w:i/>
          <w:iCs/>
          <w:sz w:val="16"/>
          <w:szCs w:val="16"/>
        </w:rPr>
        <w:t xml:space="preserve"> </w:t>
      </w:r>
      <w:hyperlink r:id="rId2" w:history="1">
        <w:r w:rsidRPr="00240233">
          <w:rPr>
            <w:rStyle w:val="Hyperlink"/>
            <w:rFonts w:ascii="Century Schoolbook" w:hAnsi="Century Schoolbook"/>
            <w:sz w:val="16"/>
            <w:szCs w:val="16"/>
          </w:rPr>
          <w:t>https://ctmirror.org/2019/08/22/council-begins-study-of-discrimination-against-people-with-criminal-records</w:t>
        </w:r>
      </w:hyperlink>
      <w:r w:rsidRPr="00240233">
        <w:rPr>
          <w:rFonts w:ascii="Century Schoolbook" w:hAnsi="Century Schoolbook"/>
          <w:sz w:val="16"/>
          <w:szCs w:val="16"/>
        </w:rPr>
        <w:t>/.</w:t>
      </w:r>
    </w:p>
  </w:footnote>
  <w:footnote w:id="2">
    <w:p w14:paraId="066CE5C0" w14:textId="77777777" w:rsidR="00E77560" w:rsidRPr="00240233" w:rsidRDefault="00E77560" w:rsidP="00E77560">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Connecticut House Bill 6529 (2021).</w:t>
      </w:r>
    </w:p>
  </w:footnote>
  <w:footnote w:id="3">
    <w:p w14:paraId="1AB6AA27" w14:textId="77777777" w:rsidR="00E77560" w:rsidRPr="00240233" w:rsidRDefault="00E77560" w:rsidP="00E77560">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Connecticut House Bill 5761 (2021).</w:t>
      </w:r>
    </w:p>
  </w:footnote>
  <w:footnote w:id="4">
    <w:p w14:paraId="2281C7C5" w14:textId="77777777" w:rsidR="00952C07" w:rsidRPr="00240233" w:rsidRDefault="00952C07" w:rsidP="00952C07">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Lucius &amp; Daniel Kopf, </w:t>
      </w:r>
      <w:r w:rsidRPr="00240233">
        <w:rPr>
          <w:rFonts w:ascii="Century Schoolbook" w:hAnsi="Century Schoolbook"/>
          <w:i/>
          <w:sz w:val="16"/>
          <w:szCs w:val="16"/>
        </w:rPr>
        <w:t>Out of Prison &amp; Out of Work: Unemployment Among Formerly Incarcerated People</w:t>
      </w:r>
      <w:r w:rsidRPr="00240233">
        <w:rPr>
          <w:rFonts w:ascii="Century Schoolbook" w:hAnsi="Century Schoolbook"/>
          <w:sz w:val="16"/>
          <w:szCs w:val="16"/>
        </w:rPr>
        <w:t xml:space="preserve">, </w:t>
      </w:r>
      <w:r w:rsidRPr="00240233">
        <w:rPr>
          <w:rFonts w:ascii="Century Schoolbook" w:hAnsi="Century Schoolbook" w:cs="Times New Roman (Body CS)"/>
          <w:smallCaps/>
          <w:sz w:val="16"/>
          <w:szCs w:val="16"/>
        </w:rPr>
        <w:t xml:space="preserve">Prison </w:t>
      </w:r>
      <w:proofErr w:type="spellStart"/>
      <w:r w:rsidRPr="00240233">
        <w:rPr>
          <w:rFonts w:ascii="Century Schoolbook" w:hAnsi="Century Schoolbook" w:cs="Times New Roman (Body CS)"/>
          <w:smallCaps/>
          <w:sz w:val="16"/>
          <w:szCs w:val="16"/>
        </w:rPr>
        <w:t>Pol’y</w:t>
      </w:r>
      <w:proofErr w:type="spellEnd"/>
      <w:r w:rsidRPr="00240233">
        <w:rPr>
          <w:rFonts w:ascii="Century Schoolbook" w:hAnsi="Century Schoolbook" w:cs="Times New Roman (Body CS)"/>
          <w:smallCaps/>
          <w:sz w:val="16"/>
          <w:szCs w:val="16"/>
        </w:rPr>
        <w:t xml:space="preserve"> Initiative</w:t>
      </w:r>
      <w:r w:rsidRPr="00240233">
        <w:rPr>
          <w:rFonts w:ascii="Century Schoolbook" w:hAnsi="Century Schoolbook"/>
          <w:sz w:val="16"/>
          <w:szCs w:val="16"/>
        </w:rPr>
        <w:t xml:space="preserve"> (July 2018), </w:t>
      </w:r>
      <w:r w:rsidRPr="00240233">
        <w:rPr>
          <w:rFonts w:ascii="Century Schoolbook" w:hAnsi="Century Schoolbook"/>
          <w:i/>
          <w:sz w:val="16"/>
          <w:szCs w:val="16"/>
        </w:rPr>
        <w:t>available at</w:t>
      </w:r>
      <w:r w:rsidRPr="00240233">
        <w:rPr>
          <w:rFonts w:ascii="Century Schoolbook" w:hAnsi="Century Schoolbook"/>
          <w:sz w:val="16"/>
          <w:szCs w:val="16"/>
        </w:rPr>
        <w:t xml:space="preserve"> </w:t>
      </w:r>
      <w:hyperlink r:id="rId3" w:history="1">
        <w:r w:rsidRPr="00240233">
          <w:rPr>
            <w:rStyle w:val="Hyperlink"/>
            <w:rFonts w:ascii="Century Schoolbook" w:hAnsi="Century Schoolbook"/>
            <w:sz w:val="16"/>
            <w:szCs w:val="16"/>
          </w:rPr>
          <w:t>https://www.prisonpolicy.org/reports/outofwork.html</w:t>
        </w:r>
      </w:hyperlink>
      <w:r w:rsidRPr="00240233">
        <w:rPr>
          <w:rFonts w:ascii="Century Schoolbook" w:hAnsi="Century Schoolbook"/>
          <w:sz w:val="16"/>
          <w:szCs w:val="16"/>
        </w:rPr>
        <w:t xml:space="preserve">. </w:t>
      </w:r>
    </w:p>
  </w:footnote>
  <w:footnote w:id="5">
    <w:p w14:paraId="67D998DF" w14:textId="77777777" w:rsidR="00952C07" w:rsidRPr="00240233" w:rsidRDefault="00952C07" w:rsidP="00952C07">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w:t>
      </w:r>
      <w:r w:rsidRPr="00240233">
        <w:rPr>
          <w:rFonts w:ascii="Century Schoolbook" w:hAnsi="Century Schoolbook"/>
          <w:i/>
          <w:sz w:val="16"/>
          <w:szCs w:val="16"/>
        </w:rPr>
        <w:t>Labor Market Information</w:t>
      </w:r>
      <w:r w:rsidRPr="00240233">
        <w:rPr>
          <w:rFonts w:ascii="Century Schoolbook" w:hAnsi="Century Schoolbook"/>
          <w:sz w:val="16"/>
          <w:szCs w:val="16"/>
        </w:rPr>
        <w:t xml:space="preserve">, </w:t>
      </w:r>
      <w:r w:rsidRPr="00240233">
        <w:rPr>
          <w:rFonts w:ascii="Century Schoolbook" w:hAnsi="Century Schoolbook" w:cs="Times New Roman (Body CS)"/>
          <w:smallCaps/>
          <w:sz w:val="16"/>
          <w:szCs w:val="16"/>
        </w:rPr>
        <w:t>Conn. Dep’t Lab</w:t>
      </w:r>
      <w:r w:rsidRPr="00240233">
        <w:rPr>
          <w:rFonts w:ascii="Century Schoolbook" w:hAnsi="Century Schoolbook"/>
          <w:sz w:val="16"/>
          <w:szCs w:val="16"/>
        </w:rPr>
        <w:t xml:space="preserve">. (last accessed Mar. 2, 2022), </w:t>
      </w:r>
      <w:hyperlink r:id="rId4" w:history="1">
        <w:r w:rsidRPr="00240233">
          <w:rPr>
            <w:rStyle w:val="Hyperlink"/>
            <w:rFonts w:ascii="Century Schoolbook" w:hAnsi="Century Schoolbook"/>
            <w:sz w:val="16"/>
            <w:szCs w:val="16"/>
          </w:rPr>
          <w:t>https://www1.ctdol.state.ct.us/lmi/unempratectus.asp</w:t>
        </w:r>
      </w:hyperlink>
      <w:r w:rsidRPr="00240233">
        <w:rPr>
          <w:rFonts w:ascii="Century Schoolbook" w:hAnsi="Century Schoolbook"/>
          <w:sz w:val="16"/>
          <w:szCs w:val="16"/>
        </w:rPr>
        <w:t xml:space="preserve">. </w:t>
      </w:r>
    </w:p>
  </w:footnote>
  <w:footnote w:id="6">
    <w:p w14:paraId="21CA87B8" w14:textId="77777777" w:rsidR="00952C07" w:rsidRPr="00240233" w:rsidRDefault="00952C07" w:rsidP="00952C07">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Cherrie </w:t>
      </w:r>
      <w:proofErr w:type="spellStart"/>
      <w:r w:rsidRPr="00240233">
        <w:rPr>
          <w:rFonts w:ascii="Century Schoolbook" w:hAnsi="Century Schoolbook"/>
          <w:sz w:val="16"/>
          <w:szCs w:val="16"/>
        </w:rPr>
        <w:t>Bucknor</w:t>
      </w:r>
      <w:proofErr w:type="spellEnd"/>
      <w:r w:rsidRPr="00240233">
        <w:rPr>
          <w:rFonts w:ascii="Century Schoolbook" w:hAnsi="Century Schoolbook"/>
          <w:sz w:val="16"/>
          <w:szCs w:val="16"/>
        </w:rPr>
        <w:t xml:space="preserve"> &amp; Alan Barber, </w:t>
      </w:r>
      <w:r w:rsidRPr="00240233">
        <w:rPr>
          <w:rFonts w:ascii="Century Schoolbook" w:hAnsi="Century Schoolbook"/>
          <w:i/>
          <w:sz w:val="16"/>
          <w:szCs w:val="16"/>
        </w:rPr>
        <w:t>The Price We Pay: Economic Costs of Barriers to Employment for Former Prisoners and People Convicted of Felonies</w:t>
      </w:r>
      <w:r w:rsidRPr="00240233">
        <w:rPr>
          <w:rFonts w:ascii="Century Schoolbook" w:hAnsi="Century Schoolbook"/>
          <w:sz w:val="16"/>
          <w:szCs w:val="16"/>
        </w:rPr>
        <w:t xml:space="preserve">, </w:t>
      </w:r>
      <w:proofErr w:type="spellStart"/>
      <w:r w:rsidRPr="00240233">
        <w:rPr>
          <w:rFonts w:ascii="Century Schoolbook" w:hAnsi="Century Schoolbook" w:cs="Times New Roman (Body CS)"/>
          <w:smallCaps/>
          <w:sz w:val="16"/>
          <w:szCs w:val="16"/>
        </w:rPr>
        <w:t>Ctr</w:t>
      </w:r>
      <w:proofErr w:type="spellEnd"/>
      <w:r w:rsidRPr="00240233">
        <w:rPr>
          <w:rFonts w:ascii="Century Schoolbook" w:hAnsi="Century Schoolbook" w:cs="Times New Roman (Body CS)"/>
          <w:smallCaps/>
          <w:sz w:val="16"/>
          <w:szCs w:val="16"/>
        </w:rPr>
        <w:t xml:space="preserve"> for Econ. &amp; </w:t>
      </w:r>
      <w:proofErr w:type="spellStart"/>
      <w:r w:rsidRPr="00240233">
        <w:rPr>
          <w:rFonts w:ascii="Century Schoolbook" w:hAnsi="Century Schoolbook" w:cs="Times New Roman (Body CS)"/>
          <w:smallCaps/>
          <w:sz w:val="16"/>
          <w:szCs w:val="16"/>
        </w:rPr>
        <w:t>Pol’y</w:t>
      </w:r>
      <w:proofErr w:type="spellEnd"/>
      <w:r w:rsidRPr="00240233">
        <w:rPr>
          <w:rFonts w:ascii="Century Schoolbook" w:hAnsi="Century Schoolbook" w:cs="Times New Roman (Body CS)"/>
          <w:smallCaps/>
          <w:sz w:val="16"/>
          <w:szCs w:val="16"/>
        </w:rPr>
        <w:t xml:space="preserve"> Res</w:t>
      </w:r>
      <w:r w:rsidRPr="00240233">
        <w:rPr>
          <w:rFonts w:ascii="Century Schoolbook" w:hAnsi="Century Schoolbook"/>
          <w:sz w:val="16"/>
          <w:szCs w:val="16"/>
        </w:rPr>
        <w:t xml:space="preserve">., at 1 (June 2016), </w:t>
      </w:r>
      <w:r w:rsidRPr="00240233">
        <w:rPr>
          <w:rFonts w:ascii="Century Schoolbook" w:hAnsi="Century Schoolbook"/>
          <w:i/>
          <w:sz w:val="16"/>
          <w:szCs w:val="16"/>
        </w:rPr>
        <w:t>available at</w:t>
      </w:r>
      <w:r w:rsidRPr="00240233">
        <w:rPr>
          <w:rFonts w:ascii="Century Schoolbook" w:hAnsi="Century Schoolbook"/>
          <w:sz w:val="16"/>
          <w:szCs w:val="16"/>
        </w:rPr>
        <w:t xml:space="preserve"> </w:t>
      </w:r>
      <w:hyperlink r:id="rId5" w:history="1">
        <w:r w:rsidRPr="00240233">
          <w:rPr>
            <w:rStyle w:val="Hyperlink"/>
            <w:rFonts w:ascii="Century Schoolbook" w:hAnsi="Century Schoolbook"/>
            <w:sz w:val="16"/>
            <w:szCs w:val="16"/>
          </w:rPr>
          <w:t>https://cepr.net/images/stories/reports/employment-prisoners-felonies-2016-06.pdf</w:t>
        </w:r>
      </w:hyperlink>
      <w:r w:rsidRPr="00240233">
        <w:rPr>
          <w:rFonts w:ascii="Century Schoolbook" w:hAnsi="Century Schoolbook"/>
          <w:sz w:val="16"/>
          <w:szCs w:val="16"/>
        </w:rPr>
        <w:t xml:space="preserve">. </w:t>
      </w:r>
    </w:p>
  </w:footnote>
  <w:footnote w:id="7">
    <w:p w14:paraId="71C5561D" w14:textId="77777777" w:rsidR="00952C07" w:rsidRPr="00240233" w:rsidRDefault="00952C07" w:rsidP="00952C07">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Adam Looney &amp; Nicholas Turner, </w:t>
      </w:r>
      <w:r w:rsidRPr="00240233">
        <w:rPr>
          <w:rFonts w:ascii="Century Schoolbook" w:hAnsi="Century Schoolbook"/>
          <w:i/>
          <w:sz w:val="16"/>
          <w:szCs w:val="16"/>
        </w:rPr>
        <w:t>Work and Opportunity Before and After Incarceration</w:t>
      </w:r>
      <w:r w:rsidRPr="00240233">
        <w:rPr>
          <w:rFonts w:ascii="Century Schoolbook" w:hAnsi="Century Schoolbook"/>
          <w:sz w:val="16"/>
          <w:szCs w:val="16"/>
        </w:rPr>
        <w:t xml:space="preserve">, Brookings Inst. (Mar. 14, 2018), </w:t>
      </w:r>
      <w:r w:rsidRPr="00240233">
        <w:rPr>
          <w:rFonts w:ascii="Century Schoolbook" w:hAnsi="Century Schoolbook"/>
          <w:i/>
          <w:sz w:val="16"/>
          <w:szCs w:val="16"/>
        </w:rPr>
        <w:t>available at</w:t>
      </w:r>
      <w:r w:rsidRPr="00240233">
        <w:rPr>
          <w:rFonts w:ascii="Century Schoolbook" w:hAnsi="Century Schoolbook"/>
          <w:sz w:val="16"/>
          <w:szCs w:val="16"/>
        </w:rPr>
        <w:t xml:space="preserve"> </w:t>
      </w:r>
      <w:hyperlink r:id="rId6" w:history="1">
        <w:r w:rsidRPr="00240233">
          <w:rPr>
            <w:rStyle w:val="Hyperlink"/>
            <w:rFonts w:ascii="Century Schoolbook" w:hAnsi="Century Schoolbook"/>
            <w:sz w:val="16"/>
            <w:szCs w:val="16"/>
          </w:rPr>
          <w:t>https://www.brookings.edu/research/work-and-opportunity-before-and-after-incarceration/</w:t>
        </w:r>
      </w:hyperlink>
      <w:r w:rsidRPr="00240233">
        <w:rPr>
          <w:rFonts w:ascii="Century Schoolbook" w:hAnsi="Century Schoolbook"/>
          <w:sz w:val="16"/>
          <w:szCs w:val="16"/>
        </w:rPr>
        <w:t xml:space="preserve">. </w:t>
      </w:r>
    </w:p>
  </w:footnote>
  <w:footnote w:id="8">
    <w:p w14:paraId="3A85802F" w14:textId="77777777" w:rsidR="00952C07" w:rsidRPr="00240233" w:rsidRDefault="00952C07" w:rsidP="00952C07">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w:t>
      </w:r>
      <w:r w:rsidRPr="00240233">
        <w:rPr>
          <w:rFonts w:ascii="Century Schoolbook" w:hAnsi="Century Schoolbook"/>
          <w:i/>
          <w:sz w:val="16"/>
          <w:szCs w:val="16"/>
        </w:rPr>
        <w:t>Id.</w:t>
      </w:r>
    </w:p>
  </w:footnote>
  <w:footnote w:id="9">
    <w:p w14:paraId="2E936969" w14:textId="77777777" w:rsidR="00952C07" w:rsidRPr="00240233" w:rsidRDefault="00952C07" w:rsidP="00952C07">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Terry-Anne Craigie, Ames </w:t>
      </w:r>
      <w:proofErr w:type="spellStart"/>
      <w:r w:rsidRPr="00240233">
        <w:rPr>
          <w:rFonts w:ascii="Century Schoolbook" w:hAnsi="Century Schoolbook"/>
          <w:sz w:val="16"/>
          <w:szCs w:val="16"/>
        </w:rPr>
        <w:t>Grawert</w:t>
      </w:r>
      <w:proofErr w:type="spellEnd"/>
      <w:r w:rsidRPr="00240233">
        <w:rPr>
          <w:rFonts w:ascii="Century Schoolbook" w:hAnsi="Century Schoolbook"/>
          <w:sz w:val="16"/>
          <w:szCs w:val="16"/>
        </w:rPr>
        <w:t xml:space="preserve">, Cameron Kimble &amp; Joseph E. Stiglitz, </w:t>
      </w:r>
      <w:r w:rsidRPr="00240233">
        <w:rPr>
          <w:rFonts w:ascii="Century Schoolbook" w:hAnsi="Century Schoolbook"/>
          <w:i/>
          <w:sz w:val="16"/>
          <w:szCs w:val="16"/>
        </w:rPr>
        <w:t>Conviction, Imprisonment, and Lost Earnings: How Involvement with the Criminal Justice System Deepens Inequality</w:t>
      </w:r>
      <w:r w:rsidRPr="00240233">
        <w:rPr>
          <w:rFonts w:ascii="Century Schoolbook" w:hAnsi="Century Schoolbook"/>
          <w:sz w:val="16"/>
          <w:szCs w:val="16"/>
        </w:rPr>
        <w:t xml:space="preserve">, </w:t>
      </w:r>
      <w:r w:rsidRPr="00240233">
        <w:rPr>
          <w:rFonts w:ascii="Century Schoolbook" w:hAnsi="Century Schoolbook" w:cs="Times New Roman (Body CS)"/>
          <w:smallCaps/>
          <w:sz w:val="16"/>
          <w:szCs w:val="16"/>
        </w:rPr>
        <w:t>Brennan Ctr. for Justice</w:t>
      </w:r>
      <w:r w:rsidRPr="00240233">
        <w:rPr>
          <w:rFonts w:ascii="Century Schoolbook" w:hAnsi="Century Schoolbook"/>
          <w:sz w:val="16"/>
          <w:szCs w:val="16"/>
        </w:rPr>
        <w:t xml:space="preserve"> (Sept. 15, 2020), </w:t>
      </w:r>
      <w:r w:rsidRPr="00240233">
        <w:rPr>
          <w:rFonts w:ascii="Century Schoolbook" w:hAnsi="Century Schoolbook"/>
          <w:i/>
          <w:sz w:val="16"/>
          <w:szCs w:val="16"/>
        </w:rPr>
        <w:t>available at</w:t>
      </w:r>
      <w:r w:rsidRPr="00240233">
        <w:rPr>
          <w:rFonts w:ascii="Century Schoolbook" w:hAnsi="Century Schoolbook"/>
          <w:sz w:val="16"/>
          <w:szCs w:val="16"/>
        </w:rPr>
        <w:t xml:space="preserve"> </w:t>
      </w:r>
      <w:hyperlink r:id="rId7" w:history="1">
        <w:r w:rsidRPr="00240233">
          <w:rPr>
            <w:rStyle w:val="Hyperlink"/>
            <w:rFonts w:ascii="Century Schoolbook" w:hAnsi="Century Schoolbook"/>
            <w:sz w:val="16"/>
            <w:szCs w:val="16"/>
          </w:rPr>
          <w:t>https://www.brennancenter.org/our-work/research-reports/conviction-imprisonment-and-lost-earnings-how-involvement-criminal</w:t>
        </w:r>
      </w:hyperlink>
      <w:r w:rsidRPr="00240233">
        <w:rPr>
          <w:rFonts w:ascii="Century Schoolbook" w:hAnsi="Century Schoolbook"/>
          <w:sz w:val="16"/>
          <w:szCs w:val="16"/>
        </w:rPr>
        <w:t xml:space="preserve">. </w:t>
      </w:r>
    </w:p>
  </w:footnote>
  <w:footnote w:id="10">
    <w:p w14:paraId="5F576200" w14:textId="77777777" w:rsidR="00E77560" w:rsidRPr="00240233" w:rsidRDefault="00E77560" w:rsidP="00E77560">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Judith Scott-Clayton, </w:t>
      </w:r>
      <w:r w:rsidRPr="00240233">
        <w:rPr>
          <w:rFonts w:ascii="Century Schoolbook" w:hAnsi="Century Schoolbook"/>
          <w:i/>
          <w:sz w:val="16"/>
          <w:szCs w:val="16"/>
        </w:rPr>
        <w:t>Thinking ‘Beyond the Box’: The Use of Criminal Records in College Admissions</w:t>
      </w:r>
      <w:r w:rsidRPr="00240233">
        <w:rPr>
          <w:rFonts w:ascii="Century Schoolbook" w:hAnsi="Century Schoolbook"/>
          <w:sz w:val="16"/>
          <w:szCs w:val="16"/>
        </w:rPr>
        <w:t xml:space="preserve">, </w:t>
      </w:r>
      <w:r w:rsidRPr="00240233">
        <w:rPr>
          <w:rFonts w:ascii="Century Schoolbook" w:hAnsi="Century Schoolbook" w:cs="Times New Roman (Body CS)"/>
          <w:smallCaps/>
          <w:sz w:val="16"/>
          <w:szCs w:val="16"/>
        </w:rPr>
        <w:t>Brookings Inst</w:t>
      </w:r>
      <w:r w:rsidRPr="00240233">
        <w:rPr>
          <w:rFonts w:ascii="Century Schoolbook" w:hAnsi="Century Schoolbook"/>
          <w:sz w:val="16"/>
          <w:szCs w:val="16"/>
        </w:rPr>
        <w:t xml:space="preserve">. (Sept. 28, 2017), </w:t>
      </w:r>
      <w:r w:rsidRPr="00240233">
        <w:rPr>
          <w:rFonts w:ascii="Century Schoolbook" w:hAnsi="Century Schoolbook"/>
          <w:i/>
          <w:iCs/>
          <w:sz w:val="16"/>
          <w:szCs w:val="16"/>
        </w:rPr>
        <w:t xml:space="preserve">available at </w:t>
      </w:r>
      <w:hyperlink r:id="rId8" w:history="1">
        <w:r w:rsidRPr="00240233">
          <w:rPr>
            <w:rStyle w:val="Hyperlink"/>
            <w:rFonts w:ascii="Century Schoolbook" w:hAnsi="Century Schoolbook"/>
            <w:sz w:val="16"/>
            <w:szCs w:val="16"/>
          </w:rPr>
          <w:t>https://www.brookings.edu/research/thinking-beyond-the-box-the-use-of-criminal-records-in-college-admissions/</w:t>
        </w:r>
      </w:hyperlink>
      <w:r w:rsidRPr="00240233">
        <w:rPr>
          <w:rFonts w:ascii="Century Schoolbook" w:hAnsi="Century Schoolbook"/>
          <w:sz w:val="16"/>
          <w:szCs w:val="16"/>
        </w:rPr>
        <w:t>.</w:t>
      </w:r>
    </w:p>
  </w:footnote>
  <w:footnote w:id="11">
    <w:p w14:paraId="36577F61" w14:textId="77777777" w:rsidR="00E77560" w:rsidRPr="00240233" w:rsidRDefault="00E77560" w:rsidP="00E77560">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w:t>
      </w:r>
      <w:r w:rsidRPr="00240233">
        <w:rPr>
          <w:rFonts w:ascii="Century Schoolbook" w:hAnsi="Century Schoolbook"/>
          <w:i/>
          <w:iCs/>
          <w:sz w:val="16"/>
          <w:szCs w:val="16"/>
        </w:rPr>
        <w:t>Id.</w:t>
      </w:r>
    </w:p>
  </w:footnote>
  <w:footnote w:id="12">
    <w:p w14:paraId="55BE7CDC" w14:textId="77777777" w:rsidR="00E77560" w:rsidRPr="00240233" w:rsidRDefault="00E77560" w:rsidP="00E77560">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Vivian Nixon, </w:t>
      </w:r>
      <w:r w:rsidRPr="00240233">
        <w:rPr>
          <w:rFonts w:ascii="Century Schoolbook" w:hAnsi="Century Schoolbook"/>
          <w:i/>
          <w:sz w:val="16"/>
          <w:szCs w:val="16"/>
        </w:rPr>
        <w:t>Criminal Records Create More Than Financial Barriers to Higher Education</w:t>
      </w:r>
      <w:r w:rsidRPr="00240233">
        <w:rPr>
          <w:rFonts w:ascii="Century Schoolbook" w:hAnsi="Century Schoolbook"/>
          <w:sz w:val="16"/>
          <w:szCs w:val="16"/>
        </w:rPr>
        <w:t xml:space="preserve">, </w:t>
      </w:r>
      <w:r w:rsidRPr="00240233">
        <w:rPr>
          <w:rFonts w:ascii="Century Schoolbook" w:hAnsi="Century Schoolbook" w:cs="Times New Roman (Body CS)"/>
          <w:smallCaps/>
          <w:sz w:val="16"/>
          <w:szCs w:val="16"/>
        </w:rPr>
        <w:t>Huffington Post</w:t>
      </w:r>
      <w:r w:rsidRPr="00240233">
        <w:rPr>
          <w:rFonts w:ascii="Century Schoolbook" w:hAnsi="Century Schoolbook"/>
          <w:sz w:val="16"/>
          <w:szCs w:val="16"/>
        </w:rPr>
        <w:t xml:space="preserve">, (Apr. 6, 2017), </w:t>
      </w:r>
      <w:r w:rsidRPr="00240233">
        <w:rPr>
          <w:rFonts w:ascii="Century Schoolbook" w:hAnsi="Century Schoolbook"/>
          <w:i/>
          <w:iCs/>
          <w:sz w:val="16"/>
          <w:szCs w:val="16"/>
        </w:rPr>
        <w:t>available at</w:t>
      </w:r>
      <w:r w:rsidRPr="00240233">
        <w:rPr>
          <w:rFonts w:ascii="Century Schoolbook" w:hAnsi="Century Schoolbook"/>
          <w:iCs/>
          <w:sz w:val="16"/>
          <w:szCs w:val="16"/>
        </w:rPr>
        <w:t>:</w:t>
      </w:r>
      <w:r w:rsidRPr="00240233">
        <w:rPr>
          <w:rFonts w:ascii="Century Schoolbook" w:hAnsi="Century Schoolbook"/>
          <w:i/>
          <w:iCs/>
          <w:sz w:val="16"/>
          <w:szCs w:val="16"/>
        </w:rPr>
        <w:t xml:space="preserve"> </w:t>
      </w:r>
      <w:hyperlink r:id="rId9" w:history="1">
        <w:r w:rsidRPr="00240233">
          <w:rPr>
            <w:rStyle w:val="Hyperlink"/>
            <w:rFonts w:ascii="Century Schoolbook" w:hAnsi="Century Schoolbook"/>
            <w:sz w:val="16"/>
            <w:szCs w:val="16"/>
          </w:rPr>
          <w:t>https://www.huffpost.com/entry/criminal-records-create-m_b_9618896</w:t>
        </w:r>
      </w:hyperlink>
      <w:r w:rsidRPr="00240233">
        <w:rPr>
          <w:rFonts w:ascii="Century Schoolbook" w:hAnsi="Century Schoolbook"/>
          <w:sz w:val="16"/>
          <w:szCs w:val="16"/>
        </w:rPr>
        <w:t>.</w:t>
      </w:r>
    </w:p>
  </w:footnote>
  <w:footnote w:id="13">
    <w:p w14:paraId="07C8EED9" w14:textId="77777777" w:rsidR="00E77560" w:rsidRPr="00240233" w:rsidRDefault="00E77560" w:rsidP="00E77560">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w:t>
      </w:r>
      <w:r w:rsidRPr="00240233">
        <w:rPr>
          <w:rFonts w:ascii="Century Schoolbook" w:hAnsi="Century Schoolbook"/>
          <w:i/>
          <w:sz w:val="16"/>
          <w:szCs w:val="16"/>
        </w:rPr>
        <w:t>Boxed Out: Criminal History Screening and College Application Attrition</w:t>
      </w:r>
      <w:r w:rsidRPr="00240233">
        <w:rPr>
          <w:rFonts w:ascii="Century Schoolbook" w:hAnsi="Century Schoolbook"/>
          <w:sz w:val="16"/>
          <w:szCs w:val="16"/>
        </w:rPr>
        <w:t xml:space="preserve">, at v, </w:t>
      </w:r>
      <w:r w:rsidRPr="00240233">
        <w:rPr>
          <w:rFonts w:ascii="Century Schoolbook" w:hAnsi="Century Schoolbook" w:cs="Times New Roman (Body CS)"/>
          <w:smallCaps/>
          <w:sz w:val="16"/>
          <w:szCs w:val="16"/>
        </w:rPr>
        <w:t>Ctr. for Community Alternatives</w:t>
      </w:r>
      <w:r w:rsidRPr="00240233">
        <w:rPr>
          <w:rFonts w:ascii="Century Schoolbook" w:hAnsi="Century Schoolbook"/>
          <w:sz w:val="16"/>
          <w:szCs w:val="16"/>
        </w:rPr>
        <w:t xml:space="preserve"> (Mar. 2015), </w:t>
      </w:r>
      <w:r w:rsidRPr="00240233">
        <w:rPr>
          <w:rFonts w:ascii="Century Schoolbook" w:hAnsi="Century Schoolbook"/>
          <w:i/>
          <w:iCs/>
          <w:sz w:val="16"/>
          <w:szCs w:val="16"/>
        </w:rPr>
        <w:t xml:space="preserve">available at </w:t>
      </w:r>
      <w:hyperlink r:id="rId10" w:history="1">
        <w:r w:rsidRPr="00240233">
          <w:rPr>
            <w:rStyle w:val="Hyperlink"/>
            <w:rFonts w:ascii="Century Schoolbook" w:hAnsi="Century Schoolbook"/>
            <w:sz w:val="16"/>
            <w:szCs w:val="16"/>
          </w:rPr>
          <w:t>http://www.communityalternatives.org/wp-content/uploads/2019/11/boxed-out.pdf</w:t>
        </w:r>
      </w:hyperlink>
      <w:r w:rsidRPr="00240233">
        <w:rPr>
          <w:rFonts w:ascii="Century Schoolbook" w:hAnsi="Century Schoolbook"/>
          <w:sz w:val="16"/>
          <w:szCs w:val="16"/>
        </w:rPr>
        <w:t>.</w:t>
      </w:r>
    </w:p>
  </w:footnote>
  <w:footnote w:id="14">
    <w:p w14:paraId="427FB607" w14:textId="11E53702" w:rsidR="00E77560" w:rsidRPr="00240233" w:rsidRDefault="00E77560" w:rsidP="00E77560">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Scott-Clayton, </w:t>
      </w:r>
      <w:r w:rsidRPr="00240233">
        <w:rPr>
          <w:rFonts w:ascii="Century Schoolbook" w:hAnsi="Century Schoolbook"/>
          <w:i/>
          <w:sz w:val="16"/>
          <w:szCs w:val="16"/>
        </w:rPr>
        <w:t>supra</w:t>
      </w:r>
      <w:r w:rsidRPr="00240233">
        <w:rPr>
          <w:rFonts w:ascii="Century Schoolbook" w:hAnsi="Century Schoolbook"/>
          <w:sz w:val="16"/>
          <w:szCs w:val="16"/>
        </w:rPr>
        <w:t xml:space="preserve"> note </w:t>
      </w:r>
      <w:r w:rsidR="00240233">
        <w:rPr>
          <w:rFonts w:ascii="Century Schoolbook" w:hAnsi="Century Schoolbook"/>
          <w:sz w:val="16"/>
          <w:szCs w:val="16"/>
        </w:rPr>
        <w:t>10</w:t>
      </w:r>
      <w:bookmarkStart w:id="0" w:name="_GoBack"/>
      <w:bookmarkEnd w:id="0"/>
      <w:r w:rsidRPr="00240233">
        <w:rPr>
          <w:rFonts w:ascii="Century Schoolbook" w:hAnsi="Century Schoolbook"/>
          <w:sz w:val="16"/>
          <w:szCs w:val="16"/>
        </w:rPr>
        <w:t xml:space="preserve">. </w:t>
      </w:r>
    </w:p>
  </w:footnote>
  <w:footnote w:id="15">
    <w:p w14:paraId="3CE39DFF" w14:textId="77777777" w:rsidR="00E77560" w:rsidRPr="00240233" w:rsidRDefault="00E77560" w:rsidP="00E77560">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Megan </w:t>
      </w:r>
      <w:proofErr w:type="spellStart"/>
      <w:r w:rsidRPr="00240233">
        <w:rPr>
          <w:rFonts w:ascii="Century Schoolbook" w:hAnsi="Century Schoolbook"/>
          <w:sz w:val="16"/>
          <w:szCs w:val="16"/>
        </w:rPr>
        <w:t>Quattlebaum</w:t>
      </w:r>
      <w:proofErr w:type="spellEnd"/>
      <w:r w:rsidRPr="00240233">
        <w:rPr>
          <w:rFonts w:ascii="Century Schoolbook" w:hAnsi="Century Schoolbook"/>
          <w:sz w:val="16"/>
          <w:szCs w:val="16"/>
        </w:rPr>
        <w:t xml:space="preserve"> &amp; Haley Glover, </w:t>
      </w:r>
      <w:r w:rsidRPr="00240233">
        <w:rPr>
          <w:rFonts w:ascii="Century Schoolbook" w:hAnsi="Century Schoolbook"/>
          <w:i/>
          <w:sz w:val="16"/>
          <w:szCs w:val="16"/>
        </w:rPr>
        <w:t>Rejected</w:t>
      </w:r>
      <w:r w:rsidRPr="00240233">
        <w:rPr>
          <w:rFonts w:ascii="Century Schoolbook" w:hAnsi="Century Schoolbook"/>
          <w:sz w:val="16"/>
          <w:szCs w:val="16"/>
        </w:rPr>
        <w:t xml:space="preserve">, </w:t>
      </w:r>
      <w:r w:rsidRPr="00240233">
        <w:rPr>
          <w:rFonts w:ascii="Century Schoolbook" w:hAnsi="Century Schoolbook" w:cs="Times New Roman (Body CS)"/>
          <w:smallCaps/>
          <w:sz w:val="16"/>
          <w:szCs w:val="16"/>
        </w:rPr>
        <w:t>Inside Higher Ed Views</w:t>
      </w:r>
      <w:r w:rsidRPr="00240233">
        <w:rPr>
          <w:rFonts w:ascii="Century Schoolbook" w:hAnsi="Century Schoolbook"/>
          <w:sz w:val="16"/>
          <w:szCs w:val="16"/>
        </w:rPr>
        <w:t xml:space="preserve"> (Mar. 18, 2020), </w:t>
      </w:r>
      <w:r w:rsidRPr="00240233">
        <w:rPr>
          <w:rFonts w:ascii="Century Schoolbook" w:hAnsi="Century Schoolbook"/>
          <w:i/>
          <w:iCs/>
          <w:sz w:val="16"/>
          <w:szCs w:val="16"/>
        </w:rPr>
        <w:t>available at</w:t>
      </w:r>
      <w:r w:rsidRPr="00240233">
        <w:rPr>
          <w:rFonts w:ascii="Century Schoolbook" w:hAnsi="Century Schoolbook"/>
          <w:iCs/>
          <w:sz w:val="16"/>
          <w:szCs w:val="16"/>
        </w:rPr>
        <w:t>:</w:t>
      </w:r>
      <w:r w:rsidRPr="00240233">
        <w:rPr>
          <w:rFonts w:ascii="Century Schoolbook" w:hAnsi="Century Schoolbook"/>
          <w:i/>
          <w:iCs/>
          <w:sz w:val="16"/>
          <w:szCs w:val="16"/>
        </w:rPr>
        <w:t xml:space="preserve"> </w:t>
      </w:r>
      <w:hyperlink r:id="rId11" w:history="1">
        <w:r w:rsidRPr="00240233">
          <w:rPr>
            <w:rStyle w:val="Hyperlink"/>
            <w:rFonts w:ascii="Century Schoolbook" w:hAnsi="Century Schoolbook"/>
            <w:sz w:val="16"/>
            <w:szCs w:val="16"/>
          </w:rPr>
          <w:t>https://www.insidehighered.com/views/2020/03/18/new-study-illuminates-why-barriers-higher-education-incarcerated-people-confront</w:t>
        </w:r>
      </w:hyperlink>
      <w:r w:rsidRPr="00240233">
        <w:rPr>
          <w:rFonts w:ascii="Century Schoolbook" w:hAnsi="Century Schoolbook"/>
          <w:i/>
          <w:iCs/>
          <w:sz w:val="16"/>
          <w:szCs w:val="16"/>
        </w:rPr>
        <w:t>.</w:t>
      </w:r>
    </w:p>
  </w:footnote>
  <w:footnote w:id="16">
    <w:p w14:paraId="033104CD" w14:textId="77777777" w:rsidR="00E77560" w:rsidRPr="00240233" w:rsidRDefault="00E77560" w:rsidP="00E77560">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Lucius </w:t>
      </w:r>
      <w:proofErr w:type="spellStart"/>
      <w:r w:rsidRPr="00240233">
        <w:rPr>
          <w:rFonts w:ascii="Century Schoolbook" w:hAnsi="Century Schoolbook"/>
          <w:sz w:val="16"/>
          <w:szCs w:val="16"/>
        </w:rPr>
        <w:t>Couloute</w:t>
      </w:r>
      <w:proofErr w:type="spellEnd"/>
      <w:r w:rsidRPr="00240233">
        <w:rPr>
          <w:rFonts w:ascii="Century Schoolbook" w:hAnsi="Century Schoolbook"/>
          <w:sz w:val="16"/>
          <w:szCs w:val="16"/>
        </w:rPr>
        <w:t xml:space="preserve">, </w:t>
      </w:r>
      <w:r w:rsidRPr="00240233">
        <w:rPr>
          <w:rFonts w:ascii="Century Schoolbook" w:hAnsi="Century Schoolbook"/>
          <w:i/>
          <w:sz w:val="16"/>
          <w:szCs w:val="16"/>
        </w:rPr>
        <w:t>Getting Back on Course: Educational Exclusion and Attainment Among Formerly Incarcerated People</w:t>
      </w:r>
      <w:r w:rsidRPr="00240233">
        <w:rPr>
          <w:rFonts w:ascii="Century Schoolbook" w:hAnsi="Century Schoolbook"/>
          <w:sz w:val="16"/>
          <w:szCs w:val="16"/>
        </w:rPr>
        <w:t xml:space="preserve">, </w:t>
      </w:r>
      <w:r w:rsidRPr="00240233">
        <w:rPr>
          <w:rFonts w:ascii="Century Schoolbook" w:hAnsi="Century Schoolbook" w:cs="Times New Roman (Body CS)"/>
          <w:smallCaps/>
          <w:sz w:val="16"/>
          <w:szCs w:val="16"/>
        </w:rPr>
        <w:t xml:space="preserve">Prison </w:t>
      </w:r>
      <w:proofErr w:type="spellStart"/>
      <w:r w:rsidRPr="00240233">
        <w:rPr>
          <w:rFonts w:ascii="Century Schoolbook" w:hAnsi="Century Schoolbook" w:cs="Times New Roman (Body CS)"/>
          <w:smallCaps/>
          <w:sz w:val="16"/>
          <w:szCs w:val="16"/>
        </w:rPr>
        <w:t>Pol’y</w:t>
      </w:r>
      <w:proofErr w:type="spellEnd"/>
      <w:r w:rsidRPr="00240233">
        <w:rPr>
          <w:rFonts w:ascii="Century Schoolbook" w:hAnsi="Century Schoolbook" w:cs="Times New Roman (Body CS)"/>
          <w:smallCaps/>
          <w:sz w:val="16"/>
          <w:szCs w:val="16"/>
        </w:rPr>
        <w:t xml:space="preserve"> Initiative</w:t>
      </w:r>
      <w:r w:rsidRPr="00240233">
        <w:rPr>
          <w:rFonts w:ascii="Century Schoolbook" w:hAnsi="Century Schoolbook"/>
          <w:sz w:val="16"/>
          <w:szCs w:val="16"/>
        </w:rPr>
        <w:t xml:space="preserve"> (Oct. 2018), </w:t>
      </w:r>
      <w:r w:rsidRPr="00240233">
        <w:rPr>
          <w:rFonts w:ascii="Century Schoolbook" w:hAnsi="Century Schoolbook"/>
          <w:i/>
          <w:iCs/>
          <w:sz w:val="16"/>
          <w:szCs w:val="16"/>
        </w:rPr>
        <w:t>available at</w:t>
      </w:r>
      <w:r w:rsidRPr="00240233">
        <w:rPr>
          <w:rFonts w:ascii="Century Schoolbook" w:hAnsi="Century Schoolbook"/>
          <w:iCs/>
          <w:sz w:val="16"/>
          <w:szCs w:val="16"/>
        </w:rPr>
        <w:t>:</w:t>
      </w:r>
      <w:r w:rsidRPr="00240233">
        <w:rPr>
          <w:rFonts w:ascii="Century Schoolbook" w:hAnsi="Century Schoolbook"/>
          <w:i/>
          <w:iCs/>
          <w:sz w:val="16"/>
          <w:szCs w:val="16"/>
        </w:rPr>
        <w:t xml:space="preserve"> </w:t>
      </w:r>
      <w:hyperlink r:id="rId12" w:history="1">
        <w:r w:rsidRPr="00240233">
          <w:rPr>
            <w:rStyle w:val="Hyperlink"/>
            <w:rFonts w:ascii="Century Schoolbook" w:hAnsi="Century Schoolbook"/>
            <w:sz w:val="16"/>
            <w:szCs w:val="16"/>
          </w:rPr>
          <w:t>https://www.prisonpolicy.org/reports/education.html</w:t>
        </w:r>
      </w:hyperlink>
      <w:r w:rsidRPr="00240233">
        <w:rPr>
          <w:rFonts w:ascii="Century Schoolbook" w:hAnsi="Century Schoolbook"/>
          <w:sz w:val="16"/>
          <w:szCs w:val="16"/>
        </w:rPr>
        <w:t>.</w:t>
      </w:r>
    </w:p>
  </w:footnote>
  <w:footnote w:id="17">
    <w:p w14:paraId="0A91D2B1" w14:textId="77777777" w:rsidR="00E77560" w:rsidRPr="00240233" w:rsidRDefault="00E77560" w:rsidP="00E77560">
      <w:pPr>
        <w:pStyle w:val="FootnoteText"/>
        <w:rPr>
          <w:rFonts w:ascii="Century Schoolbook" w:hAnsi="Century Schoolbook"/>
          <w:i/>
          <w:iCs/>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w:t>
      </w:r>
      <w:r w:rsidRPr="00240233">
        <w:rPr>
          <w:rFonts w:ascii="Century Schoolbook" w:hAnsi="Century Schoolbook"/>
          <w:i/>
          <w:iCs/>
          <w:sz w:val="16"/>
          <w:szCs w:val="16"/>
        </w:rPr>
        <w:t>Id.</w:t>
      </w:r>
    </w:p>
  </w:footnote>
  <w:footnote w:id="18">
    <w:p w14:paraId="174C75D8" w14:textId="77777777" w:rsidR="00E77560" w:rsidRPr="00240233" w:rsidRDefault="00E77560" w:rsidP="00E77560">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Lois M. Davis, et al., </w:t>
      </w:r>
      <w:r w:rsidRPr="00240233">
        <w:rPr>
          <w:rFonts w:ascii="Century Schoolbook" w:hAnsi="Century Schoolbook"/>
          <w:i/>
          <w:sz w:val="16"/>
          <w:szCs w:val="16"/>
        </w:rPr>
        <w:t>Evaluating the Effectiveness of Correctional Education: A Meta-Analysis of Programs That Provide Education to Incarcerated Adults</w:t>
      </w:r>
      <w:r w:rsidRPr="00240233">
        <w:rPr>
          <w:rFonts w:ascii="Century Schoolbook" w:hAnsi="Century Schoolbook"/>
          <w:sz w:val="16"/>
          <w:szCs w:val="16"/>
        </w:rPr>
        <w:t xml:space="preserve">, RAND </w:t>
      </w:r>
      <w:r w:rsidRPr="00240233">
        <w:rPr>
          <w:rFonts w:ascii="Century Schoolbook" w:hAnsi="Century Schoolbook" w:cs="Times New Roman (Body CS)"/>
          <w:smallCaps/>
          <w:sz w:val="16"/>
          <w:szCs w:val="16"/>
        </w:rPr>
        <w:t>Corp</w:t>
      </w:r>
      <w:r w:rsidRPr="00240233">
        <w:rPr>
          <w:rFonts w:ascii="Century Schoolbook" w:hAnsi="Century Schoolbook"/>
          <w:sz w:val="16"/>
          <w:szCs w:val="16"/>
        </w:rPr>
        <w:t xml:space="preserve">. (2013), </w:t>
      </w:r>
      <w:hyperlink r:id="rId13" w:history="1">
        <w:r w:rsidRPr="00240233">
          <w:rPr>
            <w:rStyle w:val="Hyperlink"/>
            <w:rFonts w:ascii="Century Schoolbook" w:hAnsi="Century Schoolbook"/>
            <w:sz w:val="16"/>
            <w:szCs w:val="16"/>
          </w:rPr>
          <w:t>https://www.rand.org/pubs/research_reports/RR266.html</w:t>
        </w:r>
      </w:hyperlink>
      <w:r w:rsidRPr="00240233">
        <w:rPr>
          <w:rFonts w:ascii="Century Schoolbook" w:hAnsi="Century Schoolbook"/>
          <w:sz w:val="16"/>
          <w:szCs w:val="16"/>
        </w:rPr>
        <w:t xml:space="preserve">. </w:t>
      </w:r>
    </w:p>
  </w:footnote>
  <w:footnote w:id="19">
    <w:p w14:paraId="6B51AA03" w14:textId="77777777" w:rsidR="00E77560" w:rsidRPr="00240233" w:rsidRDefault="00E77560" w:rsidP="00E77560">
      <w:pPr>
        <w:pStyle w:val="FootnoteText"/>
        <w:rPr>
          <w:rFonts w:ascii="Century Schoolbook" w:hAnsi="Century Schoolbook"/>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Laura Winterfield, et al., </w:t>
      </w:r>
      <w:r w:rsidRPr="00240233">
        <w:rPr>
          <w:rFonts w:ascii="Century Schoolbook" w:hAnsi="Century Schoolbook"/>
          <w:i/>
          <w:sz w:val="16"/>
          <w:szCs w:val="16"/>
        </w:rPr>
        <w:t>The Effects of Postsecondary Correctional Education</w:t>
      </w:r>
      <w:r w:rsidRPr="00240233">
        <w:rPr>
          <w:rFonts w:ascii="Century Schoolbook" w:hAnsi="Century Schoolbook"/>
          <w:sz w:val="16"/>
          <w:szCs w:val="16"/>
        </w:rPr>
        <w:t xml:space="preserve">, </w:t>
      </w:r>
      <w:r w:rsidRPr="00240233">
        <w:rPr>
          <w:rFonts w:ascii="Century Schoolbook" w:hAnsi="Century Schoolbook" w:cs="Times New Roman (Body CS)"/>
          <w:smallCaps/>
          <w:sz w:val="16"/>
          <w:szCs w:val="16"/>
        </w:rPr>
        <w:t>Urban Inst</w:t>
      </w:r>
      <w:r w:rsidRPr="00240233">
        <w:rPr>
          <w:rFonts w:ascii="Century Schoolbook" w:hAnsi="Century Schoolbook"/>
          <w:sz w:val="16"/>
          <w:szCs w:val="16"/>
        </w:rPr>
        <w:t xml:space="preserve">. (May 2009), </w:t>
      </w:r>
      <w:hyperlink r:id="rId14" w:history="1">
        <w:r w:rsidRPr="00240233">
          <w:rPr>
            <w:rStyle w:val="Hyperlink"/>
            <w:rFonts w:ascii="Century Schoolbook" w:hAnsi="Century Schoolbook"/>
            <w:sz w:val="16"/>
            <w:szCs w:val="16"/>
          </w:rPr>
          <w:t>https://www.urban.org/sites/default/files/publication/30626/411954-The-Effects-of-Postsecondary-Correctional-Education.PDF</w:t>
        </w:r>
      </w:hyperlink>
      <w:r w:rsidRPr="00240233">
        <w:rPr>
          <w:rFonts w:ascii="Century Schoolbook" w:hAnsi="Century Schoolbook"/>
          <w:sz w:val="16"/>
          <w:szCs w:val="16"/>
        </w:rPr>
        <w:t>.</w:t>
      </w:r>
    </w:p>
  </w:footnote>
  <w:footnote w:id="20">
    <w:p w14:paraId="36F41BC8" w14:textId="77777777" w:rsidR="00E77560" w:rsidRPr="00240233" w:rsidRDefault="00E77560" w:rsidP="00E77560">
      <w:pPr>
        <w:pStyle w:val="FootnoteText"/>
        <w:rPr>
          <w:rFonts w:ascii="Century Schoolbook" w:hAnsi="Century Schoolbook"/>
          <w:i/>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w:t>
      </w:r>
      <w:r w:rsidRPr="00240233">
        <w:rPr>
          <w:rFonts w:ascii="Century Schoolbook" w:hAnsi="Century Schoolbook"/>
          <w:i/>
          <w:sz w:val="16"/>
          <w:szCs w:val="16"/>
        </w:rPr>
        <w:t>Id.</w:t>
      </w:r>
    </w:p>
  </w:footnote>
  <w:footnote w:id="21">
    <w:p w14:paraId="4DDA8C11" w14:textId="77777777" w:rsidR="00E77560" w:rsidRPr="00240233" w:rsidRDefault="00E77560" w:rsidP="00E77560">
      <w:pPr>
        <w:pStyle w:val="FootnoteText"/>
        <w:rPr>
          <w:rFonts w:ascii="Century Schoolbook" w:hAnsi="Century Schoolbook"/>
          <w:i/>
          <w:sz w:val="16"/>
          <w:szCs w:val="16"/>
        </w:rPr>
      </w:pPr>
      <w:r w:rsidRPr="00240233">
        <w:rPr>
          <w:rStyle w:val="FootnoteReference"/>
          <w:rFonts w:ascii="Century Schoolbook" w:hAnsi="Century Schoolbook"/>
          <w:sz w:val="16"/>
          <w:szCs w:val="16"/>
        </w:rPr>
        <w:footnoteRef/>
      </w:r>
      <w:r w:rsidRPr="00240233">
        <w:rPr>
          <w:rFonts w:ascii="Century Schoolbook" w:hAnsi="Century Schoolbook"/>
          <w:sz w:val="16"/>
          <w:szCs w:val="16"/>
        </w:rPr>
        <w:t xml:space="preserve"> </w:t>
      </w:r>
      <w:r w:rsidRPr="00240233">
        <w:rPr>
          <w:rFonts w:ascii="Century Schoolbook" w:hAnsi="Century Schoolbook"/>
          <w:i/>
          <w:sz w:val="16"/>
          <w:szCs w:val="16"/>
        </w:rPr>
        <w:t>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0E"/>
    <w:rsid w:val="000641A1"/>
    <w:rsid w:val="00071788"/>
    <w:rsid w:val="001A2F8F"/>
    <w:rsid w:val="001F483B"/>
    <w:rsid w:val="00211D4F"/>
    <w:rsid w:val="00240233"/>
    <w:rsid w:val="00251206"/>
    <w:rsid w:val="0025735E"/>
    <w:rsid w:val="00275DE9"/>
    <w:rsid w:val="00282DFA"/>
    <w:rsid w:val="002F2775"/>
    <w:rsid w:val="003160F6"/>
    <w:rsid w:val="00384766"/>
    <w:rsid w:val="003F7664"/>
    <w:rsid w:val="004E22A4"/>
    <w:rsid w:val="004E2FAD"/>
    <w:rsid w:val="00504835"/>
    <w:rsid w:val="00527DCB"/>
    <w:rsid w:val="005C4D70"/>
    <w:rsid w:val="005F7EFF"/>
    <w:rsid w:val="006279DA"/>
    <w:rsid w:val="006420D8"/>
    <w:rsid w:val="00662B42"/>
    <w:rsid w:val="00724368"/>
    <w:rsid w:val="00740843"/>
    <w:rsid w:val="007434EA"/>
    <w:rsid w:val="0082603F"/>
    <w:rsid w:val="008A1202"/>
    <w:rsid w:val="008A4D7A"/>
    <w:rsid w:val="008A5AED"/>
    <w:rsid w:val="008D60C6"/>
    <w:rsid w:val="008E1674"/>
    <w:rsid w:val="00952C07"/>
    <w:rsid w:val="00963229"/>
    <w:rsid w:val="00A16D44"/>
    <w:rsid w:val="00A656F0"/>
    <w:rsid w:val="00A72F93"/>
    <w:rsid w:val="00A74086"/>
    <w:rsid w:val="00B73992"/>
    <w:rsid w:val="00B75D0E"/>
    <w:rsid w:val="00C55C44"/>
    <w:rsid w:val="00C63D63"/>
    <w:rsid w:val="00C67079"/>
    <w:rsid w:val="00D80B98"/>
    <w:rsid w:val="00DA4660"/>
    <w:rsid w:val="00E615C4"/>
    <w:rsid w:val="00E77560"/>
    <w:rsid w:val="00E87D90"/>
    <w:rsid w:val="00EB1CFD"/>
    <w:rsid w:val="00ED505C"/>
    <w:rsid w:val="00EE4886"/>
    <w:rsid w:val="00EE5CBE"/>
    <w:rsid w:val="00F42E47"/>
    <w:rsid w:val="00F47E33"/>
    <w:rsid w:val="00F70B92"/>
    <w:rsid w:val="00F92DF7"/>
    <w:rsid w:val="00FA41F4"/>
    <w:rsid w:val="00FE5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37233"/>
  <w14:defaultImageDpi w14:val="32767"/>
  <w15:chartTrackingRefBased/>
  <w15:docId w15:val="{0418A383-571A-9947-87DC-10B575EB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Arial"/>
        <w:sz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75D0E"/>
    <w:rPr>
      <w:rFonts w:asciiTheme="minorHAnsi" w:hAnsiTheme="minorHAnsi" w:cstheme="minorBid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D0E"/>
    <w:rPr>
      <w:color w:val="0563C1" w:themeColor="hyperlink"/>
      <w:u w:val="single"/>
    </w:rPr>
  </w:style>
  <w:style w:type="paragraph" w:styleId="Footer">
    <w:name w:val="footer"/>
    <w:basedOn w:val="Normal"/>
    <w:link w:val="FooterChar"/>
    <w:uiPriority w:val="99"/>
    <w:unhideWhenUsed/>
    <w:rsid w:val="00A72F93"/>
    <w:pPr>
      <w:tabs>
        <w:tab w:val="center" w:pos="4680"/>
        <w:tab w:val="right" w:pos="9360"/>
      </w:tabs>
    </w:pPr>
  </w:style>
  <w:style w:type="character" w:customStyle="1" w:styleId="FooterChar">
    <w:name w:val="Footer Char"/>
    <w:basedOn w:val="DefaultParagraphFont"/>
    <w:link w:val="Footer"/>
    <w:uiPriority w:val="99"/>
    <w:rsid w:val="00A72F93"/>
    <w:rPr>
      <w:rFonts w:asciiTheme="minorHAnsi" w:hAnsiTheme="minorHAnsi" w:cstheme="minorBidi"/>
      <w:szCs w:val="24"/>
    </w:rPr>
  </w:style>
  <w:style w:type="character" w:styleId="PageNumber">
    <w:name w:val="page number"/>
    <w:basedOn w:val="DefaultParagraphFont"/>
    <w:uiPriority w:val="99"/>
    <w:semiHidden/>
    <w:unhideWhenUsed/>
    <w:rsid w:val="00A72F93"/>
  </w:style>
  <w:style w:type="paragraph" w:styleId="Header">
    <w:name w:val="header"/>
    <w:basedOn w:val="Normal"/>
    <w:link w:val="HeaderChar"/>
    <w:uiPriority w:val="99"/>
    <w:unhideWhenUsed/>
    <w:rsid w:val="00A72F93"/>
    <w:pPr>
      <w:tabs>
        <w:tab w:val="center" w:pos="4680"/>
        <w:tab w:val="right" w:pos="9360"/>
      </w:tabs>
    </w:pPr>
  </w:style>
  <w:style w:type="character" w:customStyle="1" w:styleId="HeaderChar">
    <w:name w:val="Header Char"/>
    <w:basedOn w:val="DefaultParagraphFont"/>
    <w:link w:val="Header"/>
    <w:uiPriority w:val="99"/>
    <w:rsid w:val="00A72F93"/>
    <w:rPr>
      <w:rFonts w:asciiTheme="minorHAnsi" w:hAnsiTheme="minorHAnsi" w:cstheme="minorBidi"/>
      <w:szCs w:val="24"/>
    </w:rPr>
  </w:style>
  <w:style w:type="paragraph" w:styleId="FootnoteText">
    <w:name w:val="footnote text"/>
    <w:basedOn w:val="Normal"/>
    <w:link w:val="FootnoteTextChar"/>
    <w:uiPriority w:val="99"/>
    <w:semiHidden/>
    <w:unhideWhenUsed/>
    <w:rsid w:val="00E615C4"/>
    <w:rPr>
      <w:sz w:val="20"/>
      <w:szCs w:val="20"/>
    </w:rPr>
  </w:style>
  <w:style w:type="character" w:customStyle="1" w:styleId="FootnoteTextChar">
    <w:name w:val="Footnote Text Char"/>
    <w:basedOn w:val="DefaultParagraphFont"/>
    <w:link w:val="FootnoteText"/>
    <w:uiPriority w:val="99"/>
    <w:semiHidden/>
    <w:rsid w:val="00E615C4"/>
    <w:rPr>
      <w:rFonts w:asciiTheme="minorHAnsi" w:hAnsiTheme="minorHAnsi" w:cstheme="minorBidi"/>
      <w:sz w:val="20"/>
    </w:rPr>
  </w:style>
  <w:style w:type="character" w:styleId="FootnoteReference">
    <w:name w:val="footnote reference"/>
    <w:basedOn w:val="DefaultParagraphFont"/>
    <w:uiPriority w:val="99"/>
    <w:semiHidden/>
    <w:unhideWhenUsed/>
    <w:rsid w:val="00E615C4"/>
    <w:rPr>
      <w:vertAlign w:val="superscript"/>
    </w:rPr>
  </w:style>
  <w:style w:type="character" w:styleId="UnresolvedMention">
    <w:name w:val="Unresolved Mention"/>
    <w:basedOn w:val="DefaultParagraphFont"/>
    <w:uiPriority w:val="99"/>
    <w:rsid w:val="00251206"/>
    <w:rPr>
      <w:color w:val="605E5C"/>
      <w:shd w:val="clear" w:color="auto" w:fill="E1DFDD"/>
    </w:rPr>
  </w:style>
  <w:style w:type="character" w:styleId="FollowedHyperlink">
    <w:name w:val="FollowedHyperlink"/>
    <w:basedOn w:val="DefaultParagraphFont"/>
    <w:uiPriority w:val="99"/>
    <w:semiHidden/>
    <w:unhideWhenUsed/>
    <w:rsid w:val="00C55C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brookings.edu/research/thinking-beyond-the-box-the-use-of-criminal-records-in-college-admissions/" TargetMode="External"/><Relationship Id="rId13" Type="http://schemas.openxmlformats.org/officeDocument/2006/relationships/hyperlink" Target="https://www.rand.org/pubs/research_reports/RR266.html" TargetMode="External"/><Relationship Id="rId3" Type="http://schemas.openxmlformats.org/officeDocument/2006/relationships/hyperlink" Target="https://www.prisonpolicy.org/reports/outofwork.html" TargetMode="External"/><Relationship Id="rId7" Type="http://schemas.openxmlformats.org/officeDocument/2006/relationships/hyperlink" Target="https://www.brennancenter.org/our-work/research-reports/conviction-imprisonment-and-lost-earnings-how-involvement-criminal" TargetMode="External"/><Relationship Id="rId12" Type="http://schemas.openxmlformats.org/officeDocument/2006/relationships/hyperlink" Target="https://www.prisonpolicy.org/reports/education.html" TargetMode="External"/><Relationship Id="rId2" Type="http://schemas.openxmlformats.org/officeDocument/2006/relationships/hyperlink" Target="https://ctmirror.org/2019/08/22/council-begins-study-of-discrimination-against-people-with-criminal-records/" TargetMode="External"/><Relationship Id="rId1" Type="http://schemas.openxmlformats.org/officeDocument/2006/relationships/hyperlink" Target="https://niccc.csgjusticecenter.org/database/results/?jurisdiction=260&amp;consequence_category=&amp;narrow_category=&amp;triggering_offense_category=&amp;consequence_type=&amp;duration_category=&amp;page_number=1" TargetMode="External"/><Relationship Id="rId6" Type="http://schemas.openxmlformats.org/officeDocument/2006/relationships/hyperlink" Target="https://www.brookings.edu/research/work-and-opportunity-before-and-after-incarceration/" TargetMode="External"/><Relationship Id="rId11" Type="http://schemas.openxmlformats.org/officeDocument/2006/relationships/hyperlink" Target="https://www.insidehighered.com/views/2020/03/18/new-study-illuminates-why-barriers-higher-education-incarcerated-people-confront" TargetMode="External"/><Relationship Id="rId5" Type="http://schemas.openxmlformats.org/officeDocument/2006/relationships/hyperlink" Target="https://cepr.net/images/stories/reports/employment-prisoners-felonies-2016-06.pdf" TargetMode="External"/><Relationship Id="rId10" Type="http://schemas.openxmlformats.org/officeDocument/2006/relationships/hyperlink" Target="http://www.communityalternatives.org/wp-content/uploads/2019/11/boxed-out.pdf" TargetMode="External"/><Relationship Id="rId4" Type="http://schemas.openxmlformats.org/officeDocument/2006/relationships/hyperlink" Target="https://www1.ctdol.state.ct.us/lmi/unempratectus.asp" TargetMode="External"/><Relationship Id="rId9" Type="http://schemas.openxmlformats.org/officeDocument/2006/relationships/hyperlink" Target="https://www.huffpost.com/entry/criminal-records-create-m_b_9618896" TargetMode="External"/><Relationship Id="rId14" Type="http://schemas.openxmlformats.org/officeDocument/2006/relationships/hyperlink" Target="https://www.urban.org/sites/default/files/publication/30626/411954-The-Effects-of-Postsecondary-Correctional-Educ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Zaccagnino</dc:creator>
  <cp:keywords/>
  <dc:description/>
  <cp:lastModifiedBy>Jess Zaccagnino</cp:lastModifiedBy>
  <cp:revision>3</cp:revision>
  <dcterms:created xsi:type="dcterms:W3CDTF">2025-03-31T22:35:00Z</dcterms:created>
  <dcterms:modified xsi:type="dcterms:W3CDTF">2025-03-31T22:36:00Z</dcterms:modified>
</cp:coreProperties>
</file>