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3458E" w14:textId="77777777" w:rsidR="00B75D0E" w:rsidRPr="00CE26AF" w:rsidRDefault="00B75D0E" w:rsidP="00B75D0E">
      <w:pPr>
        <w:jc w:val="right"/>
        <w:rPr>
          <w:rFonts w:ascii="Century Schoolbook" w:eastAsia="Times New Roman" w:hAnsi="Century Schoolbook" w:cs="Times New Roman"/>
          <w:color w:val="000000"/>
        </w:rPr>
      </w:pPr>
      <w:r w:rsidRPr="00CE26AF">
        <w:rPr>
          <w:rFonts w:ascii="Century Schoolbook" w:eastAsia="Times New Roman" w:hAnsi="Century Schoolbook" w:cs="Times New Roman"/>
          <w:noProof/>
          <w:color w:val="000000"/>
        </w:rPr>
        <w:drawing>
          <wp:anchor distT="0" distB="0" distL="114300" distR="114300" simplePos="0" relativeHeight="251659264" behindDoc="0" locked="0" layoutInCell="1" allowOverlap="1" wp14:anchorId="3C951307" wp14:editId="3E07B7E1">
            <wp:simplePos x="0" y="0"/>
            <wp:positionH relativeFrom="column">
              <wp:posOffset>-232347</wp:posOffset>
            </wp:positionH>
            <wp:positionV relativeFrom="paragraph">
              <wp:posOffset>-121292</wp:posOffset>
            </wp:positionV>
            <wp:extent cx="1818640" cy="1085215"/>
            <wp:effectExtent l="0" t="0" r="0" b="0"/>
            <wp:wrapNone/>
            <wp:docPr id="3" name="Picture 3" descr="https://lh3.googleusercontent.com/HWzpA2IvXaYmfLYYnXToFH34N22hhcmQCrrHdc8FmQ8gcg5alkMPqZ8QA6Mg2VAwyOwuNytS08AmOfm4hpSyC_x7as9TinrjFPdgBw35wXwMKx2ssDqAHGTiBORpOI2WjuiS5XeUubSLOvOz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HWzpA2IvXaYmfLYYnXToFH34N22hhcmQCrrHdc8FmQ8gcg5alkMPqZ8QA6Mg2VAwyOwuNytS08AmOfm4hpSyC_x7as9TinrjFPdgBw35wXwMKx2ssDqAHGTiBORpOI2WjuiS5XeUubSLOvOzmg"/>
                    <pic:cNvPicPr>
                      <a:picLocks noChangeAspect="1" noChangeArrowheads="1"/>
                    </pic:cNvPicPr>
                  </pic:nvPicPr>
                  <pic:blipFill rotWithShape="1">
                    <a:blip r:embed="rId6">
                      <a:extLst>
                        <a:ext uri="{28A0092B-C50C-407E-A947-70E740481C1C}">
                          <a14:useLocalDpi xmlns:a14="http://schemas.microsoft.com/office/drawing/2010/main" val="0"/>
                        </a:ext>
                      </a:extLst>
                    </a:blip>
                    <a:srcRect b="32074"/>
                    <a:stretch/>
                  </pic:blipFill>
                  <pic:spPr bwMode="auto">
                    <a:xfrm>
                      <a:off x="0" y="0"/>
                      <a:ext cx="1818640" cy="1085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26AF">
        <w:rPr>
          <w:rFonts w:ascii="Century Schoolbook" w:eastAsia="Times New Roman" w:hAnsi="Century Schoolbook" w:cs="Times New Roman"/>
          <w:color w:val="000000"/>
        </w:rPr>
        <w:t>Legislative Testimony</w:t>
      </w:r>
    </w:p>
    <w:p w14:paraId="0B704802" w14:textId="77777777" w:rsidR="00B75D0E" w:rsidRDefault="00B75D0E" w:rsidP="00B75D0E">
      <w:pPr>
        <w:jc w:val="right"/>
        <w:rPr>
          <w:rStyle w:val="Hyperlink"/>
          <w:rFonts w:ascii="Century Schoolbook" w:eastAsia="Times New Roman" w:hAnsi="Century Schoolbook" w:cs="Times New Roman"/>
          <w:color w:val="auto"/>
          <w:u w:val="none"/>
        </w:rPr>
      </w:pPr>
      <w:r w:rsidRPr="00CE26AF">
        <w:rPr>
          <w:rFonts w:ascii="Century Schoolbook" w:eastAsia="Times New Roman" w:hAnsi="Century Schoolbook" w:cs="Times New Roman"/>
          <w:color w:val="000000"/>
        </w:rPr>
        <w:t xml:space="preserve">765 Asylum Avenue, </w:t>
      </w:r>
      <w:r>
        <w:rPr>
          <w:rFonts w:ascii="Century Schoolbook" w:eastAsia="Times New Roman" w:hAnsi="Century Schoolbook" w:cs="Times New Roman"/>
          <w:color w:val="000000"/>
        </w:rPr>
        <w:t>2nd</w:t>
      </w:r>
      <w:r w:rsidRPr="00CE26AF">
        <w:rPr>
          <w:rFonts w:ascii="Century Schoolbook" w:eastAsia="Times New Roman" w:hAnsi="Century Schoolbook" w:cs="Times New Roman"/>
          <w:color w:val="000000"/>
        </w:rPr>
        <w:t xml:space="preserve"> Floor</w:t>
      </w:r>
      <w:r w:rsidRPr="00CE26AF">
        <w:rPr>
          <w:rFonts w:ascii="Century Schoolbook" w:eastAsia="Times New Roman" w:hAnsi="Century Schoolbook" w:cs="Times New Roman"/>
          <w:color w:val="000000"/>
        </w:rPr>
        <w:br/>
        <w:t>Hartford, CT 06105</w:t>
      </w:r>
      <w:r w:rsidRPr="00CE26AF">
        <w:rPr>
          <w:rFonts w:ascii="Century Schoolbook" w:eastAsia="Times New Roman" w:hAnsi="Century Schoolbook" w:cs="Times New Roman"/>
          <w:color w:val="000000"/>
        </w:rPr>
        <w:br/>
        <w:t>860-523-9146</w:t>
      </w:r>
      <w:r w:rsidRPr="00CE26AF">
        <w:rPr>
          <w:rFonts w:ascii="Century Schoolbook" w:eastAsia="Times New Roman" w:hAnsi="Century Schoolbook" w:cs="Times New Roman"/>
          <w:color w:val="000000"/>
        </w:rPr>
        <w:br/>
      </w:r>
      <w:r w:rsidRPr="00CE26AF">
        <w:rPr>
          <w:rStyle w:val="Hyperlink"/>
          <w:rFonts w:ascii="Century Schoolbook" w:eastAsia="Times New Roman" w:hAnsi="Century Schoolbook" w:cs="Times New Roman"/>
          <w:color w:val="auto"/>
          <w:u w:val="none"/>
        </w:rPr>
        <w:t>www.acluct.org</w:t>
      </w:r>
    </w:p>
    <w:p w14:paraId="6D872C05" w14:textId="77777777" w:rsidR="00B75D0E" w:rsidRDefault="00B75D0E" w:rsidP="00B75D0E">
      <w:pPr>
        <w:jc w:val="center"/>
        <w:rPr>
          <w:rFonts w:ascii="Century Schoolbook" w:eastAsia="Times New Roman" w:hAnsi="Century Schoolbook" w:cs="Times New Roman"/>
          <w:b/>
        </w:rPr>
      </w:pPr>
    </w:p>
    <w:p w14:paraId="75B0BDF7" w14:textId="58C9DC37" w:rsidR="00B75D0E" w:rsidRDefault="00B75D0E" w:rsidP="00B75D0E">
      <w:pPr>
        <w:jc w:val="center"/>
        <w:rPr>
          <w:rFonts w:ascii="Century Schoolbook" w:eastAsia="Times New Roman" w:hAnsi="Century Schoolbook" w:cs="Times New Roman"/>
          <w:b/>
        </w:rPr>
      </w:pPr>
      <w:r>
        <w:rPr>
          <w:rFonts w:ascii="Century Schoolbook" w:eastAsia="Times New Roman" w:hAnsi="Century Schoolbook" w:cs="Times New Roman"/>
          <w:b/>
        </w:rPr>
        <w:t xml:space="preserve">Written Testimony </w:t>
      </w:r>
      <w:r w:rsidR="00234C59">
        <w:rPr>
          <w:rFonts w:ascii="Century Schoolbook" w:eastAsia="Times New Roman" w:hAnsi="Century Schoolbook" w:cs="Times New Roman"/>
          <w:b/>
        </w:rPr>
        <w:t>Supporting Senate Bill 430, An Act Prohibiting Certain Conduct Concerning Drugs and Medical Devices Used to Execute the Death Penalty</w:t>
      </w:r>
    </w:p>
    <w:p w14:paraId="18749A34" w14:textId="77777777" w:rsidR="00B75D0E" w:rsidRDefault="00B75D0E" w:rsidP="00B75D0E">
      <w:pPr>
        <w:rPr>
          <w:rFonts w:ascii="Century Schoolbook" w:eastAsia="Times New Roman" w:hAnsi="Century Schoolbook" w:cs="Times New Roman"/>
          <w:b/>
        </w:rPr>
      </w:pPr>
    </w:p>
    <w:p w14:paraId="4C4C7EE7" w14:textId="1E8C23F0" w:rsidR="00B75D0E" w:rsidRDefault="00B75D0E" w:rsidP="00A72F9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Senator </w:t>
      </w:r>
      <w:r w:rsidR="008A5AED">
        <w:rPr>
          <w:rFonts w:ascii="Century Schoolbook" w:eastAsia="Times New Roman" w:hAnsi="Century Schoolbook" w:cs="Times New Roman"/>
        </w:rPr>
        <w:t>Maroney</w:t>
      </w:r>
      <w:r>
        <w:rPr>
          <w:rFonts w:ascii="Century Schoolbook" w:eastAsia="Times New Roman" w:hAnsi="Century Schoolbook" w:cs="Times New Roman"/>
        </w:rPr>
        <w:t xml:space="preserve">, Representative </w:t>
      </w:r>
      <w:proofErr w:type="spellStart"/>
      <w:r w:rsidR="008A5AED">
        <w:rPr>
          <w:rFonts w:ascii="Century Schoolbook" w:eastAsia="Times New Roman" w:hAnsi="Century Schoolbook" w:cs="Times New Roman"/>
        </w:rPr>
        <w:t>Lemar</w:t>
      </w:r>
      <w:proofErr w:type="spellEnd"/>
      <w:r>
        <w:rPr>
          <w:rFonts w:ascii="Century Schoolbook" w:eastAsia="Times New Roman" w:hAnsi="Century Schoolbook" w:cs="Times New Roman"/>
        </w:rPr>
        <w:t xml:space="preserve">, Ranking Members </w:t>
      </w:r>
      <w:r w:rsidR="008A5AED">
        <w:rPr>
          <w:rFonts w:ascii="Century Schoolbook" w:eastAsia="Times New Roman" w:hAnsi="Century Schoolbook" w:cs="Times New Roman"/>
        </w:rPr>
        <w:t>Cicarella</w:t>
      </w:r>
      <w:r>
        <w:rPr>
          <w:rFonts w:ascii="Century Schoolbook" w:eastAsia="Times New Roman" w:hAnsi="Century Schoolbook" w:cs="Times New Roman"/>
        </w:rPr>
        <w:t xml:space="preserve"> and </w:t>
      </w:r>
      <w:r w:rsidR="008A5AED">
        <w:rPr>
          <w:rFonts w:ascii="Century Schoolbook" w:eastAsia="Times New Roman" w:hAnsi="Century Schoolbook" w:cs="Times New Roman"/>
        </w:rPr>
        <w:t>Rutigliano</w:t>
      </w:r>
      <w:r>
        <w:rPr>
          <w:rFonts w:ascii="Century Schoolbook" w:eastAsia="Times New Roman" w:hAnsi="Century Schoolbook" w:cs="Times New Roman"/>
        </w:rPr>
        <w:t xml:space="preserve">, and members of the </w:t>
      </w:r>
      <w:r w:rsidR="008A5AED">
        <w:rPr>
          <w:rFonts w:ascii="Century Schoolbook" w:eastAsia="Times New Roman" w:hAnsi="Century Schoolbook" w:cs="Times New Roman"/>
        </w:rPr>
        <w:t>General Law</w:t>
      </w:r>
      <w:r>
        <w:rPr>
          <w:rFonts w:ascii="Century Schoolbook" w:eastAsia="Times New Roman" w:hAnsi="Century Schoolbook" w:cs="Times New Roman"/>
        </w:rPr>
        <w:t xml:space="preserve"> Committee:</w:t>
      </w:r>
    </w:p>
    <w:p w14:paraId="2DAD3EBC" w14:textId="77777777" w:rsidR="00B75D0E" w:rsidRDefault="00B75D0E" w:rsidP="00A72F93">
      <w:pPr>
        <w:spacing w:line="360" w:lineRule="auto"/>
        <w:jc w:val="both"/>
        <w:rPr>
          <w:rFonts w:ascii="Century Schoolbook" w:eastAsia="Times New Roman" w:hAnsi="Century Schoolbook" w:cs="Times New Roman"/>
        </w:rPr>
      </w:pPr>
    </w:p>
    <w:p w14:paraId="6A4C6B77" w14:textId="4C23CFC0" w:rsidR="00B75D0E" w:rsidRDefault="00B75D0E" w:rsidP="00A72F9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My name is </w:t>
      </w:r>
      <w:r w:rsidRPr="008740F8">
        <w:rPr>
          <w:rFonts w:ascii="Century Schoolbook" w:eastAsia="Times New Roman" w:hAnsi="Century Schoolbook" w:cs="Times New Roman"/>
        </w:rPr>
        <w:t>Jess Zaccagnino</w:t>
      </w:r>
      <w:r>
        <w:rPr>
          <w:rFonts w:ascii="Century Schoolbook" w:eastAsia="Times New Roman" w:hAnsi="Century Schoolbook" w:cs="Times New Roman"/>
        </w:rPr>
        <w:t>, and I am the policy counsel of the American Civil Liberties Union of Connecticut (ACLU-CT). I am writing to testify</w:t>
      </w:r>
      <w:r w:rsidR="00A72F93">
        <w:rPr>
          <w:rFonts w:ascii="Century Schoolbook" w:eastAsia="Times New Roman" w:hAnsi="Century Schoolbook" w:cs="Times New Roman"/>
        </w:rPr>
        <w:t xml:space="preserve"> in</w:t>
      </w:r>
      <w:r w:rsidR="00234C59">
        <w:rPr>
          <w:rFonts w:ascii="Century Schoolbook" w:eastAsia="Times New Roman" w:hAnsi="Century Schoolbook" w:cs="Times New Roman"/>
        </w:rPr>
        <w:t xml:space="preserve"> support of </w:t>
      </w:r>
      <w:r w:rsidR="00234C59" w:rsidRPr="00234C59">
        <w:rPr>
          <w:rFonts w:ascii="Century Schoolbook" w:eastAsia="Times New Roman" w:hAnsi="Century Schoolbook" w:cs="Times New Roman"/>
        </w:rPr>
        <w:t>Senate Bill 430, An Act Prohibiting Certain Conduct Concerning Drugs and Medical Devices Used to Execute the Death Penalty</w:t>
      </w:r>
      <w:r w:rsidR="00234C59" w:rsidRPr="00234C59">
        <w:rPr>
          <w:rFonts w:ascii="Century Schoolbook" w:eastAsia="Times New Roman" w:hAnsi="Century Schoolbook" w:cs="Times New Roman"/>
        </w:rPr>
        <w:t>.</w:t>
      </w:r>
    </w:p>
    <w:p w14:paraId="14E5C40E" w14:textId="4D9F159E" w:rsidR="00234C59" w:rsidRDefault="00234C59" w:rsidP="00A72F93">
      <w:pPr>
        <w:spacing w:line="360" w:lineRule="auto"/>
        <w:jc w:val="both"/>
        <w:rPr>
          <w:rFonts w:ascii="Century Schoolbook" w:eastAsia="Times New Roman" w:hAnsi="Century Schoolbook" w:cs="Times New Roman"/>
        </w:rPr>
      </w:pPr>
    </w:p>
    <w:p w14:paraId="6B0D21A4" w14:textId="1D245AC2" w:rsidR="00234C59" w:rsidRDefault="00234C59" w:rsidP="00A72F9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The ACLU-CT wholly opposes the death penalty. The death penalty is the ultimate denial of civil liberties as it is an irreversible punishment used by a criminal legal system that repeatedly makes mistakes. Between 1973 and 2023, 192 innocent people on death row were exonerated and released.</w:t>
      </w:r>
      <w:r>
        <w:rPr>
          <w:rStyle w:val="FootnoteReference"/>
          <w:rFonts w:ascii="Century Schoolbook" w:eastAsia="Times New Roman" w:hAnsi="Century Schoolbook" w:cs="Times New Roman"/>
        </w:rPr>
        <w:footnoteReference w:id="1"/>
      </w:r>
      <w:r w:rsidR="00AD7252">
        <w:rPr>
          <w:rFonts w:ascii="Century Schoolbook" w:eastAsia="Times New Roman" w:hAnsi="Century Schoolbook" w:cs="Times New Roman"/>
        </w:rPr>
        <w:t xml:space="preserve"> One study estimates that over 4 percent of people sentenced to death are innocent.</w:t>
      </w:r>
      <w:r w:rsidR="00AD7252">
        <w:rPr>
          <w:rStyle w:val="FootnoteReference"/>
          <w:rFonts w:ascii="Century Schoolbook" w:eastAsia="Times New Roman" w:hAnsi="Century Schoolbook" w:cs="Times New Roman"/>
        </w:rPr>
        <w:footnoteReference w:id="2"/>
      </w:r>
      <w:r w:rsidR="00AD7252">
        <w:rPr>
          <w:rFonts w:ascii="Century Schoolbook" w:eastAsia="Times New Roman" w:hAnsi="Century Schoolbook" w:cs="Times New Roman"/>
        </w:rPr>
        <w:t xml:space="preserve"> An overwhelming majority of people exonerated from death row are Black or Latine, and over half of those exonerated from death row are Black.</w:t>
      </w:r>
      <w:r w:rsidR="00AD7252">
        <w:rPr>
          <w:rStyle w:val="FootnoteReference"/>
          <w:rFonts w:ascii="Century Schoolbook" w:eastAsia="Times New Roman" w:hAnsi="Century Schoolbook" w:cs="Times New Roman"/>
        </w:rPr>
        <w:footnoteReference w:id="3"/>
      </w:r>
    </w:p>
    <w:p w14:paraId="16BA973D" w14:textId="61DF4011" w:rsidR="004E328E" w:rsidRDefault="004E328E" w:rsidP="00A72F93">
      <w:pPr>
        <w:spacing w:line="360" w:lineRule="auto"/>
        <w:jc w:val="both"/>
        <w:rPr>
          <w:rFonts w:ascii="Century Schoolbook" w:eastAsia="Times New Roman" w:hAnsi="Century Schoolbook" w:cs="Times New Roman"/>
        </w:rPr>
      </w:pPr>
    </w:p>
    <w:p w14:paraId="4CA9C123" w14:textId="57FC1DFF" w:rsidR="004E328E" w:rsidRPr="008740F8" w:rsidRDefault="004E328E" w:rsidP="00A72F9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The ACLU-CT strongly supports Senate Bill 430 because it upholds our state’s values and ensures that Connecticut is not complicit in the use of the death penalty in other states or by the federal government. This bill is a necessary safeguard to prevent entities licensed by the state of Connecticut from supplying execution drugs or </w:t>
      </w:r>
      <w:r>
        <w:rPr>
          <w:rFonts w:ascii="Century Schoolbook" w:eastAsia="Times New Roman" w:hAnsi="Century Schoolbook" w:cs="Times New Roman"/>
        </w:rPr>
        <w:lastRenderedPageBreak/>
        <w:t xml:space="preserve">devices, which are often procured through illicit means and outside proper drug safety channels. Our organization was instrumental in pushing to abolish the death penalty in Connecticut in 2012, and we must ensure that nothing from our state contributes to the cruelty of executions elsewhere. We cannot allow Connecticut to become a silent participant in capital punishment. As such, we support Senate Bill 430, and encourage this Committee to do the same. </w:t>
      </w:r>
    </w:p>
    <w:p w14:paraId="10C3A4C7" w14:textId="77777777" w:rsidR="00B66651" w:rsidRDefault="007554ED"/>
    <w:sectPr w:rsidR="00B66651" w:rsidSect="0038476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EF6C1D" w14:textId="77777777" w:rsidR="007554ED" w:rsidRDefault="007554ED" w:rsidP="00A72F93">
      <w:r>
        <w:separator/>
      </w:r>
    </w:p>
  </w:endnote>
  <w:endnote w:type="continuationSeparator" w:id="0">
    <w:p w14:paraId="795C031E" w14:textId="77777777" w:rsidR="007554ED" w:rsidRDefault="007554ED" w:rsidP="00A72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dy CS)">
    <w:panose1 w:val="020206030504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81591987"/>
      <w:docPartObj>
        <w:docPartGallery w:val="Page Numbers (Bottom of Page)"/>
        <w:docPartUnique/>
      </w:docPartObj>
    </w:sdtPr>
    <w:sdtEndPr>
      <w:rPr>
        <w:rStyle w:val="PageNumber"/>
      </w:rPr>
    </w:sdtEndPr>
    <w:sdtContent>
      <w:p w14:paraId="0A03008F" w14:textId="18F27939" w:rsidR="00A72F93" w:rsidRDefault="00A72F93" w:rsidP="00A72F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2726A9" w14:textId="77777777" w:rsidR="00A72F93" w:rsidRDefault="00A72F93" w:rsidP="00A72F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05245683"/>
      <w:docPartObj>
        <w:docPartGallery w:val="Page Numbers (Bottom of Page)"/>
        <w:docPartUnique/>
      </w:docPartObj>
    </w:sdtPr>
    <w:sdtEndPr>
      <w:rPr>
        <w:rStyle w:val="PageNumber"/>
        <w:rFonts w:ascii="Century Schoolbook" w:hAnsi="Century Schoolbook"/>
      </w:rPr>
    </w:sdtEndPr>
    <w:sdtContent>
      <w:p w14:paraId="04C6151D" w14:textId="3988E9C5" w:rsidR="00A72F93" w:rsidRDefault="00A72F93" w:rsidP="00957706">
        <w:pPr>
          <w:pStyle w:val="Footer"/>
          <w:framePr w:wrap="none" w:vAnchor="text" w:hAnchor="margin" w:xAlign="right" w:y="1"/>
          <w:rPr>
            <w:rStyle w:val="PageNumber"/>
          </w:rPr>
        </w:pPr>
        <w:r w:rsidRPr="00A72F93">
          <w:rPr>
            <w:rStyle w:val="PageNumber"/>
            <w:rFonts w:ascii="Century Schoolbook" w:hAnsi="Century Schoolbook"/>
          </w:rPr>
          <w:fldChar w:fldCharType="begin"/>
        </w:r>
        <w:r w:rsidRPr="00A72F93">
          <w:rPr>
            <w:rStyle w:val="PageNumber"/>
            <w:rFonts w:ascii="Century Schoolbook" w:hAnsi="Century Schoolbook"/>
          </w:rPr>
          <w:instrText xml:space="preserve"> PAGE </w:instrText>
        </w:r>
        <w:r w:rsidRPr="00A72F93">
          <w:rPr>
            <w:rStyle w:val="PageNumber"/>
            <w:rFonts w:ascii="Century Schoolbook" w:hAnsi="Century Schoolbook"/>
          </w:rPr>
          <w:fldChar w:fldCharType="separate"/>
        </w:r>
        <w:r w:rsidRPr="00A72F93">
          <w:rPr>
            <w:rStyle w:val="PageNumber"/>
            <w:rFonts w:ascii="Century Schoolbook" w:hAnsi="Century Schoolbook"/>
            <w:noProof/>
          </w:rPr>
          <w:t>1</w:t>
        </w:r>
        <w:r w:rsidRPr="00A72F93">
          <w:rPr>
            <w:rStyle w:val="PageNumber"/>
            <w:rFonts w:ascii="Century Schoolbook" w:hAnsi="Century Schoolbook"/>
          </w:rPr>
          <w:fldChar w:fldCharType="end"/>
        </w:r>
      </w:p>
    </w:sdtContent>
  </w:sdt>
  <w:p w14:paraId="6BFBE3E1" w14:textId="5873F505" w:rsidR="00A72F93" w:rsidRDefault="00A72F93" w:rsidP="00A72F93">
    <w:pPr>
      <w:pStyle w:val="Footer"/>
      <w:framePr w:wrap="none" w:vAnchor="text" w:hAnchor="margin" w:xAlign="center" w:y="1"/>
      <w:ind w:right="360"/>
      <w:rPr>
        <w:rStyle w:val="PageNumber"/>
      </w:rPr>
    </w:pPr>
  </w:p>
  <w:p w14:paraId="1BCB9410" w14:textId="77777777" w:rsidR="00A72F93" w:rsidRDefault="00A72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AA2FF" w14:textId="77777777" w:rsidR="007554ED" w:rsidRDefault="007554ED" w:rsidP="00A72F93">
      <w:r>
        <w:separator/>
      </w:r>
    </w:p>
  </w:footnote>
  <w:footnote w:type="continuationSeparator" w:id="0">
    <w:p w14:paraId="621568AA" w14:textId="77777777" w:rsidR="007554ED" w:rsidRDefault="007554ED" w:rsidP="00A72F93">
      <w:r>
        <w:continuationSeparator/>
      </w:r>
    </w:p>
  </w:footnote>
  <w:footnote w:id="1">
    <w:p w14:paraId="7D1BF870" w14:textId="4DBD7F10" w:rsidR="00234C59" w:rsidRPr="003315FC" w:rsidRDefault="00234C59">
      <w:pPr>
        <w:pStyle w:val="FootnoteText"/>
        <w:rPr>
          <w:rFonts w:ascii="Century Schoolbook" w:hAnsi="Century Schoolbook"/>
          <w:sz w:val="16"/>
        </w:rPr>
      </w:pPr>
      <w:r w:rsidRPr="003315FC">
        <w:rPr>
          <w:rStyle w:val="FootnoteReference"/>
          <w:rFonts w:ascii="Century Schoolbook" w:hAnsi="Century Schoolbook"/>
          <w:sz w:val="16"/>
        </w:rPr>
        <w:footnoteRef/>
      </w:r>
      <w:r w:rsidRPr="003315FC">
        <w:rPr>
          <w:rFonts w:ascii="Century Schoolbook" w:hAnsi="Century Schoolbook"/>
          <w:sz w:val="16"/>
        </w:rPr>
        <w:t xml:space="preserve"> </w:t>
      </w:r>
      <w:r w:rsidR="003315FC" w:rsidRPr="003315FC">
        <w:rPr>
          <w:rFonts w:ascii="Century Schoolbook" w:hAnsi="Century Schoolbook"/>
          <w:i/>
          <w:sz w:val="16"/>
        </w:rPr>
        <w:t>Capital</w:t>
      </w:r>
      <w:bookmarkStart w:id="0" w:name="_GoBack"/>
      <w:bookmarkEnd w:id="0"/>
      <w:r w:rsidR="003315FC" w:rsidRPr="003315FC">
        <w:rPr>
          <w:rFonts w:ascii="Century Schoolbook" w:hAnsi="Century Schoolbook"/>
          <w:i/>
          <w:sz w:val="16"/>
        </w:rPr>
        <w:t xml:space="preserve"> Punishment</w:t>
      </w:r>
      <w:r w:rsidR="003315FC" w:rsidRPr="003315FC">
        <w:rPr>
          <w:rFonts w:ascii="Century Schoolbook" w:hAnsi="Century Schoolbook"/>
          <w:sz w:val="16"/>
        </w:rPr>
        <w:t xml:space="preserve">, ACLU (accessed Feb. 10, 2025), </w:t>
      </w:r>
      <w:hyperlink r:id="rId1" w:history="1">
        <w:r w:rsidR="003315FC" w:rsidRPr="003315FC">
          <w:rPr>
            <w:rStyle w:val="Hyperlink"/>
            <w:rFonts w:ascii="Century Schoolbook" w:hAnsi="Century Schoolbook"/>
            <w:sz w:val="16"/>
          </w:rPr>
          <w:t>https://www.aclu.org/issues/capital-punish</w:t>
        </w:r>
        <w:r w:rsidR="003315FC" w:rsidRPr="003315FC">
          <w:rPr>
            <w:rStyle w:val="Hyperlink"/>
            <w:rFonts w:ascii="Century Schoolbook" w:hAnsi="Century Schoolbook"/>
            <w:sz w:val="16"/>
          </w:rPr>
          <w:t>m</w:t>
        </w:r>
        <w:r w:rsidR="003315FC" w:rsidRPr="003315FC">
          <w:rPr>
            <w:rStyle w:val="Hyperlink"/>
            <w:rFonts w:ascii="Century Schoolbook" w:hAnsi="Century Schoolbook"/>
            <w:sz w:val="16"/>
          </w:rPr>
          <w:t>ent</w:t>
        </w:r>
      </w:hyperlink>
      <w:r w:rsidR="003315FC" w:rsidRPr="003315FC">
        <w:rPr>
          <w:rFonts w:ascii="Century Schoolbook" w:hAnsi="Century Schoolbook"/>
          <w:sz w:val="16"/>
        </w:rPr>
        <w:t>.</w:t>
      </w:r>
    </w:p>
  </w:footnote>
  <w:footnote w:id="2">
    <w:p w14:paraId="24221D92" w14:textId="5D5D299A" w:rsidR="00AD7252" w:rsidRPr="003315FC" w:rsidRDefault="00AD7252">
      <w:pPr>
        <w:pStyle w:val="FootnoteText"/>
        <w:rPr>
          <w:rFonts w:ascii="Century Schoolbook" w:hAnsi="Century Schoolbook"/>
          <w:sz w:val="16"/>
        </w:rPr>
      </w:pPr>
      <w:r w:rsidRPr="003315FC">
        <w:rPr>
          <w:rStyle w:val="FootnoteReference"/>
          <w:rFonts w:ascii="Century Schoolbook" w:hAnsi="Century Schoolbook"/>
          <w:sz w:val="16"/>
        </w:rPr>
        <w:footnoteRef/>
      </w:r>
      <w:r w:rsidRPr="003315FC">
        <w:rPr>
          <w:rFonts w:ascii="Century Schoolbook" w:hAnsi="Century Schoolbook"/>
          <w:sz w:val="16"/>
        </w:rPr>
        <w:t xml:space="preserve"> </w:t>
      </w:r>
      <w:r w:rsidR="004E328E" w:rsidRPr="003315FC">
        <w:rPr>
          <w:rFonts w:ascii="Century Schoolbook" w:hAnsi="Century Schoolbook"/>
          <w:sz w:val="16"/>
        </w:rPr>
        <w:t>Samuel R. Gross</w:t>
      </w:r>
      <w:r w:rsidR="003315FC" w:rsidRPr="003315FC">
        <w:rPr>
          <w:rFonts w:ascii="Century Schoolbook" w:hAnsi="Century Schoolbook"/>
          <w:sz w:val="16"/>
        </w:rPr>
        <w:t xml:space="preserve">, et al., </w:t>
      </w:r>
      <w:r w:rsidR="003315FC" w:rsidRPr="003315FC">
        <w:rPr>
          <w:rFonts w:ascii="Century Schoolbook" w:hAnsi="Century Schoolbook"/>
          <w:i/>
          <w:sz w:val="16"/>
        </w:rPr>
        <w:t>Rate of False Conviction of Criminal Defendants Who Are Sentenced to Death</w:t>
      </w:r>
      <w:r w:rsidR="003315FC" w:rsidRPr="003315FC">
        <w:rPr>
          <w:rFonts w:ascii="Century Schoolbook" w:hAnsi="Century Schoolbook"/>
          <w:sz w:val="16"/>
        </w:rPr>
        <w:t xml:space="preserve">, 111 PNAS 7230 (Mar. 25, 2014), </w:t>
      </w:r>
      <w:hyperlink r:id="rId2" w:history="1">
        <w:r w:rsidR="003315FC" w:rsidRPr="003315FC">
          <w:rPr>
            <w:rStyle w:val="Hyperlink"/>
            <w:rFonts w:ascii="Century Schoolbook" w:hAnsi="Century Schoolbook"/>
            <w:sz w:val="16"/>
          </w:rPr>
          <w:t>https://www.pnas.org/doi/full/10.1073/pnas.130641711</w:t>
        </w:r>
        <w:r w:rsidR="003315FC" w:rsidRPr="003315FC">
          <w:rPr>
            <w:rStyle w:val="Hyperlink"/>
            <w:rFonts w:ascii="Century Schoolbook" w:hAnsi="Century Schoolbook"/>
            <w:sz w:val="16"/>
          </w:rPr>
          <w:t>1</w:t>
        </w:r>
      </w:hyperlink>
      <w:r w:rsidR="003315FC" w:rsidRPr="003315FC">
        <w:rPr>
          <w:rFonts w:ascii="Century Schoolbook" w:hAnsi="Century Schoolbook"/>
          <w:sz w:val="16"/>
        </w:rPr>
        <w:t>.</w:t>
      </w:r>
    </w:p>
  </w:footnote>
  <w:footnote w:id="3">
    <w:p w14:paraId="0509B132" w14:textId="7C607B5D" w:rsidR="00AD7252" w:rsidRPr="003315FC" w:rsidRDefault="00AD7252">
      <w:pPr>
        <w:pStyle w:val="FootnoteText"/>
        <w:rPr>
          <w:rFonts w:ascii="Century Schoolbook" w:hAnsi="Century Schoolbook"/>
          <w:sz w:val="16"/>
        </w:rPr>
      </w:pPr>
      <w:r w:rsidRPr="003315FC">
        <w:rPr>
          <w:rStyle w:val="FootnoteReference"/>
          <w:rFonts w:ascii="Century Schoolbook" w:hAnsi="Century Schoolbook"/>
          <w:sz w:val="16"/>
        </w:rPr>
        <w:footnoteRef/>
      </w:r>
      <w:r w:rsidRPr="003315FC">
        <w:rPr>
          <w:rFonts w:ascii="Century Schoolbook" w:hAnsi="Century Schoolbook"/>
          <w:sz w:val="16"/>
        </w:rPr>
        <w:t xml:space="preserve"> </w:t>
      </w:r>
      <w:r w:rsidR="004E328E" w:rsidRPr="003315FC">
        <w:rPr>
          <w:rFonts w:ascii="Century Schoolbook" w:hAnsi="Century Schoolbook"/>
          <w:i/>
          <w:sz w:val="16"/>
        </w:rPr>
        <w:t>Innocence and the Death Penalty</w:t>
      </w:r>
      <w:r w:rsidR="004E328E" w:rsidRPr="003315FC">
        <w:rPr>
          <w:rFonts w:ascii="Century Schoolbook" w:hAnsi="Century Schoolbook"/>
          <w:sz w:val="16"/>
        </w:rPr>
        <w:t xml:space="preserve">, </w:t>
      </w:r>
      <w:r w:rsidR="004E328E" w:rsidRPr="003315FC">
        <w:rPr>
          <w:rFonts w:ascii="Century Schoolbook" w:hAnsi="Century Schoolbook" w:cs="Times New Roman (Body CS)"/>
          <w:smallCaps/>
          <w:sz w:val="16"/>
        </w:rPr>
        <w:t>Innocence Project</w:t>
      </w:r>
      <w:r w:rsidR="004E328E" w:rsidRPr="003315FC">
        <w:rPr>
          <w:rFonts w:ascii="Century Schoolbook" w:hAnsi="Century Schoolbook"/>
          <w:sz w:val="16"/>
        </w:rPr>
        <w:t xml:space="preserve"> (accessed Feb. 10, 2025), </w:t>
      </w:r>
      <w:hyperlink r:id="rId3" w:history="1">
        <w:r w:rsidR="004E328E" w:rsidRPr="003315FC">
          <w:rPr>
            <w:rStyle w:val="Hyperlink"/>
            <w:rFonts w:ascii="Century Schoolbook" w:hAnsi="Century Schoolbook"/>
            <w:sz w:val="16"/>
          </w:rPr>
          <w:t>https://innocenceproject.org/innocence-and-the-death-penalty/</w:t>
        </w:r>
      </w:hyperlink>
      <w:r w:rsidR="004E328E" w:rsidRPr="003315FC">
        <w:rPr>
          <w:rFonts w:ascii="Century Schoolbook" w:hAnsi="Century Schoolbook"/>
          <w:sz w:val="16"/>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D0E"/>
    <w:rsid w:val="00071788"/>
    <w:rsid w:val="00234C59"/>
    <w:rsid w:val="0025735E"/>
    <w:rsid w:val="00282DFA"/>
    <w:rsid w:val="002908F1"/>
    <w:rsid w:val="002F2775"/>
    <w:rsid w:val="003315FC"/>
    <w:rsid w:val="00384766"/>
    <w:rsid w:val="003F7664"/>
    <w:rsid w:val="004E2FAD"/>
    <w:rsid w:val="004E328E"/>
    <w:rsid w:val="006279DA"/>
    <w:rsid w:val="00662B42"/>
    <w:rsid w:val="00740843"/>
    <w:rsid w:val="007434EA"/>
    <w:rsid w:val="007554ED"/>
    <w:rsid w:val="008A5AED"/>
    <w:rsid w:val="00A656F0"/>
    <w:rsid w:val="00A72F93"/>
    <w:rsid w:val="00A74086"/>
    <w:rsid w:val="00AD7252"/>
    <w:rsid w:val="00B73992"/>
    <w:rsid w:val="00B75D0E"/>
    <w:rsid w:val="00C67079"/>
    <w:rsid w:val="00EB1CFD"/>
    <w:rsid w:val="00ED505C"/>
    <w:rsid w:val="00F92DF7"/>
    <w:rsid w:val="00FA4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C37233"/>
  <w14:defaultImageDpi w14:val="32767"/>
  <w15:chartTrackingRefBased/>
  <w15:docId w15:val="{0418A383-571A-9947-87DC-10B575EBA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Schoolbook" w:eastAsiaTheme="minorHAnsi" w:hAnsi="Century Schoolbook" w:cs="Arial"/>
        <w:sz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75D0E"/>
    <w:rPr>
      <w:rFonts w:asciiTheme="minorHAnsi" w:hAnsiTheme="minorHAnsi" w:cstheme="min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D0E"/>
    <w:rPr>
      <w:color w:val="0563C1" w:themeColor="hyperlink"/>
      <w:u w:val="single"/>
    </w:rPr>
  </w:style>
  <w:style w:type="paragraph" w:styleId="Footer">
    <w:name w:val="footer"/>
    <w:basedOn w:val="Normal"/>
    <w:link w:val="FooterChar"/>
    <w:uiPriority w:val="99"/>
    <w:unhideWhenUsed/>
    <w:rsid w:val="00A72F93"/>
    <w:pPr>
      <w:tabs>
        <w:tab w:val="center" w:pos="4680"/>
        <w:tab w:val="right" w:pos="9360"/>
      </w:tabs>
    </w:pPr>
  </w:style>
  <w:style w:type="character" w:customStyle="1" w:styleId="FooterChar">
    <w:name w:val="Footer Char"/>
    <w:basedOn w:val="DefaultParagraphFont"/>
    <w:link w:val="Footer"/>
    <w:uiPriority w:val="99"/>
    <w:rsid w:val="00A72F93"/>
    <w:rPr>
      <w:rFonts w:asciiTheme="minorHAnsi" w:hAnsiTheme="minorHAnsi" w:cstheme="minorBidi"/>
      <w:szCs w:val="24"/>
    </w:rPr>
  </w:style>
  <w:style w:type="character" w:styleId="PageNumber">
    <w:name w:val="page number"/>
    <w:basedOn w:val="DefaultParagraphFont"/>
    <w:uiPriority w:val="99"/>
    <w:semiHidden/>
    <w:unhideWhenUsed/>
    <w:rsid w:val="00A72F93"/>
  </w:style>
  <w:style w:type="paragraph" w:styleId="Header">
    <w:name w:val="header"/>
    <w:basedOn w:val="Normal"/>
    <w:link w:val="HeaderChar"/>
    <w:uiPriority w:val="99"/>
    <w:unhideWhenUsed/>
    <w:rsid w:val="00A72F93"/>
    <w:pPr>
      <w:tabs>
        <w:tab w:val="center" w:pos="4680"/>
        <w:tab w:val="right" w:pos="9360"/>
      </w:tabs>
    </w:pPr>
  </w:style>
  <w:style w:type="character" w:customStyle="1" w:styleId="HeaderChar">
    <w:name w:val="Header Char"/>
    <w:basedOn w:val="DefaultParagraphFont"/>
    <w:link w:val="Header"/>
    <w:uiPriority w:val="99"/>
    <w:rsid w:val="00A72F93"/>
    <w:rPr>
      <w:rFonts w:asciiTheme="minorHAnsi" w:hAnsiTheme="minorHAnsi" w:cstheme="minorBidi"/>
      <w:szCs w:val="24"/>
    </w:rPr>
  </w:style>
  <w:style w:type="paragraph" w:styleId="FootnoteText">
    <w:name w:val="footnote text"/>
    <w:basedOn w:val="Normal"/>
    <w:link w:val="FootnoteTextChar"/>
    <w:uiPriority w:val="99"/>
    <w:semiHidden/>
    <w:unhideWhenUsed/>
    <w:rsid w:val="00234C59"/>
    <w:rPr>
      <w:sz w:val="20"/>
      <w:szCs w:val="20"/>
    </w:rPr>
  </w:style>
  <w:style w:type="character" w:customStyle="1" w:styleId="FootnoteTextChar">
    <w:name w:val="Footnote Text Char"/>
    <w:basedOn w:val="DefaultParagraphFont"/>
    <w:link w:val="FootnoteText"/>
    <w:uiPriority w:val="99"/>
    <w:semiHidden/>
    <w:rsid w:val="00234C59"/>
    <w:rPr>
      <w:rFonts w:asciiTheme="minorHAnsi" w:hAnsiTheme="minorHAnsi" w:cstheme="minorBidi"/>
      <w:sz w:val="20"/>
    </w:rPr>
  </w:style>
  <w:style w:type="character" w:styleId="FootnoteReference">
    <w:name w:val="footnote reference"/>
    <w:basedOn w:val="DefaultParagraphFont"/>
    <w:uiPriority w:val="99"/>
    <w:semiHidden/>
    <w:unhideWhenUsed/>
    <w:rsid w:val="00234C59"/>
    <w:rPr>
      <w:vertAlign w:val="superscript"/>
    </w:rPr>
  </w:style>
  <w:style w:type="character" w:styleId="UnresolvedMention">
    <w:name w:val="Unresolved Mention"/>
    <w:basedOn w:val="DefaultParagraphFont"/>
    <w:uiPriority w:val="99"/>
    <w:rsid w:val="00234C59"/>
    <w:rPr>
      <w:color w:val="605E5C"/>
      <w:shd w:val="clear" w:color="auto" w:fill="E1DFDD"/>
    </w:rPr>
  </w:style>
  <w:style w:type="character" w:styleId="FollowedHyperlink">
    <w:name w:val="FollowedHyperlink"/>
    <w:basedOn w:val="DefaultParagraphFont"/>
    <w:uiPriority w:val="99"/>
    <w:semiHidden/>
    <w:unhideWhenUsed/>
    <w:rsid w:val="004E32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nnocenceproject.org/innocence-and-the-death-penalty/" TargetMode="External"/><Relationship Id="rId2" Type="http://schemas.openxmlformats.org/officeDocument/2006/relationships/hyperlink" Target="https://www.pnas.org/doi/full/10.1073/pnas.1306417111" TargetMode="External"/><Relationship Id="rId1" Type="http://schemas.openxmlformats.org/officeDocument/2006/relationships/hyperlink" Target="https://www.aclu.org/issues/capital-punis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Zaccagnino</dc:creator>
  <cp:keywords/>
  <dc:description/>
  <cp:lastModifiedBy>Jess Zaccagnino</cp:lastModifiedBy>
  <cp:revision>2</cp:revision>
  <dcterms:created xsi:type="dcterms:W3CDTF">2025-02-10T16:47:00Z</dcterms:created>
  <dcterms:modified xsi:type="dcterms:W3CDTF">2025-02-10T16:47:00Z</dcterms:modified>
</cp:coreProperties>
</file>