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1C7430CA"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337429">
        <w:rPr>
          <w:rFonts w:ascii="Century Schoolbook" w:eastAsia="Times New Roman" w:hAnsi="Century Schoolbook" w:cs="Times New Roman"/>
          <w:b/>
        </w:rPr>
        <w:t>Supporting Senate Joint Resolution 57, Resolution Proposing an Amendment to the State Constitution to Make References to Individuals Gender-Neutral</w:t>
      </w:r>
    </w:p>
    <w:p w14:paraId="18749A34" w14:textId="77777777" w:rsidR="00B75D0E" w:rsidRDefault="00B75D0E" w:rsidP="00B75D0E">
      <w:pPr>
        <w:rPr>
          <w:rFonts w:ascii="Century Schoolbook" w:eastAsia="Times New Roman" w:hAnsi="Century Schoolbook" w:cs="Times New Roman"/>
          <w:b/>
        </w:rPr>
      </w:pPr>
    </w:p>
    <w:p w14:paraId="4C4C7EE7" w14:textId="5F352B6F"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proofErr w:type="spellStart"/>
      <w:r w:rsidR="00724368">
        <w:rPr>
          <w:rFonts w:ascii="Century Schoolbook" w:eastAsia="Times New Roman" w:hAnsi="Century Schoolbook" w:cs="Times New Roman"/>
        </w:rPr>
        <w:t>Flexer</w:t>
      </w:r>
      <w:proofErr w:type="spellEnd"/>
      <w:r>
        <w:rPr>
          <w:rFonts w:ascii="Century Schoolbook" w:eastAsia="Times New Roman" w:hAnsi="Century Schoolbook" w:cs="Times New Roman"/>
        </w:rPr>
        <w:t xml:space="preserve">, Representative </w:t>
      </w:r>
      <w:r w:rsidR="00724368">
        <w:rPr>
          <w:rFonts w:ascii="Century Schoolbook" w:eastAsia="Times New Roman" w:hAnsi="Century Schoolbook" w:cs="Times New Roman"/>
        </w:rPr>
        <w:t>Blumenthal</w:t>
      </w:r>
      <w:r>
        <w:rPr>
          <w:rFonts w:ascii="Century Schoolbook" w:eastAsia="Times New Roman" w:hAnsi="Century Schoolbook" w:cs="Times New Roman"/>
        </w:rPr>
        <w:t xml:space="preserve">, Ranking Members </w:t>
      </w:r>
      <w:r w:rsidR="00724368">
        <w:rPr>
          <w:rFonts w:ascii="Century Schoolbook" w:eastAsia="Times New Roman" w:hAnsi="Century Schoolbook" w:cs="Times New Roman"/>
        </w:rPr>
        <w:t>Sampson</w:t>
      </w:r>
      <w:r>
        <w:rPr>
          <w:rFonts w:ascii="Century Schoolbook" w:eastAsia="Times New Roman" w:hAnsi="Century Schoolbook" w:cs="Times New Roman"/>
        </w:rPr>
        <w:t xml:space="preserve"> and </w:t>
      </w:r>
      <w:proofErr w:type="spellStart"/>
      <w:r w:rsidR="00724368">
        <w:rPr>
          <w:rFonts w:ascii="Century Schoolbook" w:eastAsia="Times New Roman" w:hAnsi="Century Schoolbook" w:cs="Times New Roman"/>
        </w:rPr>
        <w:t>Mastrofrancesco</w:t>
      </w:r>
      <w:proofErr w:type="spellEnd"/>
      <w:r>
        <w:rPr>
          <w:rFonts w:ascii="Century Schoolbook" w:eastAsia="Times New Roman" w:hAnsi="Century Schoolbook" w:cs="Times New Roman"/>
        </w:rPr>
        <w:t xml:space="preserve">, and members of the </w:t>
      </w:r>
      <w:r w:rsidR="008A5AED">
        <w:rPr>
          <w:rFonts w:ascii="Century Schoolbook" w:eastAsia="Times New Roman" w:hAnsi="Century Schoolbook" w:cs="Times New Roman"/>
        </w:rPr>
        <w:t>G</w:t>
      </w:r>
      <w:r w:rsidR="00724368">
        <w:rPr>
          <w:rFonts w:ascii="Century Schoolbook" w:eastAsia="Times New Roman" w:hAnsi="Century Schoolbook" w:cs="Times New Roman"/>
        </w:rPr>
        <w:t>overnment Administration and Elections</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A4C6B77" w14:textId="3561A8DD"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337429">
        <w:rPr>
          <w:rFonts w:ascii="Century Schoolbook" w:eastAsia="Times New Roman" w:hAnsi="Century Schoolbook" w:cs="Times New Roman"/>
        </w:rPr>
        <w:t xml:space="preserve"> support of </w:t>
      </w:r>
      <w:r w:rsidR="00337429" w:rsidRPr="00337429">
        <w:rPr>
          <w:rFonts w:ascii="Century Schoolbook" w:eastAsia="Times New Roman" w:hAnsi="Century Schoolbook" w:cs="Times New Roman"/>
        </w:rPr>
        <w:t>Senate Joint Resolution 57, Resolution Proposing an Amendment to the State Constitution to Make References to Individuals Gender-Neutral</w:t>
      </w:r>
      <w:r w:rsidR="00337429" w:rsidRPr="00337429">
        <w:rPr>
          <w:rFonts w:ascii="Century Schoolbook" w:eastAsia="Times New Roman" w:hAnsi="Century Schoolbook" w:cs="Times New Roman"/>
        </w:rPr>
        <w:t>.</w:t>
      </w:r>
      <w:r w:rsidRPr="00337429">
        <w:rPr>
          <w:rFonts w:ascii="Century Schoolbook" w:eastAsia="Times New Roman" w:hAnsi="Century Schoolbook" w:cs="Times New Roman"/>
        </w:rPr>
        <w:t xml:space="preserve"> </w:t>
      </w:r>
    </w:p>
    <w:p w14:paraId="7E97E3A6" w14:textId="24054E71" w:rsidR="00337429" w:rsidRDefault="00337429" w:rsidP="00A72F93">
      <w:pPr>
        <w:spacing w:line="360" w:lineRule="auto"/>
        <w:jc w:val="both"/>
        <w:rPr>
          <w:rFonts w:ascii="Century Schoolbook" w:eastAsia="Times New Roman" w:hAnsi="Century Schoolbook" w:cs="Times New Roman"/>
        </w:rPr>
      </w:pPr>
    </w:p>
    <w:p w14:paraId="2FF26341" w14:textId="2F675B4F" w:rsidR="00337429" w:rsidRPr="005204D1" w:rsidRDefault="00337429" w:rsidP="00337429">
      <w:pPr>
        <w:spacing w:line="360" w:lineRule="auto"/>
        <w:jc w:val="both"/>
        <w:rPr>
          <w:rFonts w:ascii="Century Schoolbook" w:hAnsi="Century Schoolbook"/>
          <w:noProof/>
        </w:rPr>
      </w:pPr>
      <w:r w:rsidRPr="005204D1">
        <w:rPr>
          <w:rFonts w:ascii="Century Schoolbook" w:hAnsi="Century Schoolbook"/>
          <w:noProof/>
        </w:rPr>
        <w:t xml:space="preserve">The ACLU-CT is committed to ending </w:t>
      </w:r>
      <w:r>
        <w:rPr>
          <w:rFonts w:ascii="Century Schoolbook" w:hAnsi="Century Schoolbook"/>
          <w:noProof/>
        </w:rPr>
        <w:t>discrimination on the basis of sex, sexual orientation, and gender identity.</w:t>
      </w:r>
      <w:r w:rsidRPr="005204D1">
        <w:rPr>
          <w:rFonts w:ascii="Century Schoolbook" w:hAnsi="Century Schoolbook"/>
          <w:noProof/>
        </w:rPr>
        <w:t xml:space="preserve"> When it comes to fundamental rights guaranteed by the Constitution of Connecticut, we believe that those rights </w:t>
      </w:r>
      <w:r>
        <w:rPr>
          <w:rFonts w:ascii="Century Schoolbook" w:hAnsi="Century Schoolbook"/>
          <w:noProof/>
        </w:rPr>
        <w:t xml:space="preserve">and elective offices </w:t>
      </w:r>
      <w:r w:rsidRPr="005204D1">
        <w:rPr>
          <w:rFonts w:ascii="Century Schoolbook" w:hAnsi="Century Schoolbook"/>
          <w:noProof/>
        </w:rPr>
        <w:t xml:space="preserve">are not just for the people who use the “he/him/his” pronouns throughout the Constitution, but for everyone. While modern courts have generally agreed that the male usage in the Constitution is not a bar to rights for people who are not men, that does not mean we should stop striving for a more inclusive Constitution. To the contrary, the state Constitution is the document that fundamentally aims to “define, secure, and perpetuate the liberties, rights and privileges” of the people of Connecticut. We should reflect everyone, of all genders, in this esteemed document. </w:t>
      </w:r>
      <w:r>
        <w:rPr>
          <w:rFonts w:ascii="Century Schoolbook" w:hAnsi="Century Schoolbook"/>
          <w:noProof/>
        </w:rPr>
        <w:t>W</w:t>
      </w:r>
      <w:r>
        <w:rPr>
          <w:rFonts w:ascii="Century Schoolbook" w:hAnsi="Century Schoolbook"/>
          <w:noProof/>
        </w:rPr>
        <w:t xml:space="preserve">e supported Public Act 21-17, which </w:t>
      </w:r>
      <w:r w:rsidRPr="005204D1">
        <w:rPr>
          <w:rFonts w:ascii="Century Schoolbook" w:hAnsi="Century Schoolbook"/>
          <w:noProof/>
        </w:rPr>
        <w:t>create</w:t>
      </w:r>
      <w:r>
        <w:rPr>
          <w:rFonts w:ascii="Century Schoolbook" w:hAnsi="Century Schoolbook"/>
          <w:noProof/>
        </w:rPr>
        <w:t>d</w:t>
      </w:r>
      <w:r w:rsidRPr="005204D1">
        <w:rPr>
          <w:rFonts w:ascii="Century Schoolbook" w:hAnsi="Century Schoolbook"/>
          <w:noProof/>
        </w:rPr>
        <w:t xml:space="preserve"> a task force to recommend revisions to the Constitution of Connecticut that would preserve the current meaning while replacing gendered language with language that affirms the rights and equality of </w:t>
      </w:r>
      <w:r w:rsidRPr="005204D1">
        <w:rPr>
          <w:rFonts w:ascii="Century Schoolbook" w:hAnsi="Century Schoolbook"/>
          <w:noProof/>
        </w:rPr>
        <w:lastRenderedPageBreak/>
        <w:t>people of all genders.</w:t>
      </w:r>
      <w:r>
        <w:rPr>
          <w:rStyle w:val="FootnoteReference"/>
          <w:rFonts w:ascii="Century Schoolbook" w:hAnsi="Century Schoolbook"/>
          <w:noProof/>
        </w:rPr>
        <w:footnoteReference w:id="1"/>
      </w:r>
      <w:r w:rsidRPr="005204D1">
        <w:rPr>
          <w:rFonts w:ascii="Century Schoolbook" w:hAnsi="Century Schoolbook"/>
          <w:noProof/>
        </w:rPr>
        <w:t xml:space="preserve"> </w:t>
      </w:r>
      <w:r>
        <w:rPr>
          <w:rFonts w:ascii="Century Schoolbook" w:hAnsi="Century Schoolbook"/>
          <w:noProof/>
        </w:rPr>
        <w:t>Senate Joint Resolution 57</w:t>
      </w:r>
      <w:r>
        <w:rPr>
          <w:rFonts w:ascii="Century Schoolbook" w:hAnsi="Century Schoolbook"/>
          <w:noProof/>
        </w:rPr>
        <w:t xml:space="preserve"> seeks to expand the charge of this already-established task force to also include a review of the general statutes relating to municipal elective offices. </w:t>
      </w:r>
      <w:r>
        <w:rPr>
          <w:rFonts w:ascii="Century Schoolbook" w:hAnsi="Century Schoolbook"/>
          <w:noProof/>
        </w:rPr>
        <w:t>The ACLU-CT supports this resolution, and we</w:t>
      </w:r>
      <w:bookmarkStart w:id="0" w:name="_GoBack"/>
      <w:bookmarkEnd w:id="0"/>
      <w:r w:rsidRPr="005204D1">
        <w:rPr>
          <w:rFonts w:ascii="Century Schoolbook" w:hAnsi="Century Schoolbook"/>
          <w:noProof/>
        </w:rPr>
        <w:t xml:space="preserve"> encourage this Committee to support this effort as well.  </w:t>
      </w:r>
    </w:p>
    <w:p w14:paraId="7A9F17B2" w14:textId="77777777" w:rsidR="00337429" w:rsidRPr="008740F8" w:rsidRDefault="00337429" w:rsidP="00A72F93">
      <w:pPr>
        <w:spacing w:line="360" w:lineRule="auto"/>
        <w:jc w:val="both"/>
        <w:rPr>
          <w:rFonts w:ascii="Century Schoolbook" w:eastAsia="Times New Roman" w:hAnsi="Century Schoolbook" w:cs="Times New Roman"/>
        </w:rPr>
      </w:pPr>
    </w:p>
    <w:p w14:paraId="10C3A4C7" w14:textId="77777777" w:rsidR="00B66651" w:rsidRDefault="00836203"/>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F2F2A" w14:textId="77777777" w:rsidR="00836203" w:rsidRDefault="00836203" w:rsidP="00A72F93">
      <w:r>
        <w:separator/>
      </w:r>
    </w:p>
  </w:endnote>
  <w:endnote w:type="continuationSeparator" w:id="0">
    <w:p w14:paraId="43DF1970" w14:textId="77777777" w:rsidR="00836203" w:rsidRDefault="00836203"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FB8E3" w14:textId="77777777" w:rsidR="00836203" w:rsidRDefault="00836203" w:rsidP="00A72F93">
      <w:r>
        <w:separator/>
      </w:r>
    </w:p>
  </w:footnote>
  <w:footnote w:type="continuationSeparator" w:id="0">
    <w:p w14:paraId="7BCF691D" w14:textId="77777777" w:rsidR="00836203" w:rsidRDefault="00836203" w:rsidP="00A72F93">
      <w:r>
        <w:continuationSeparator/>
      </w:r>
    </w:p>
  </w:footnote>
  <w:footnote w:id="1">
    <w:p w14:paraId="00D67CA0" w14:textId="77777777" w:rsidR="00337429" w:rsidRPr="005204D1" w:rsidRDefault="00337429" w:rsidP="00337429">
      <w:pPr>
        <w:pStyle w:val="FootnoteText"/>
        <w:rPr>
          <w:rFonts w:ascii="Century Schoolbook" w:hAnsi="Century Schoolbook"/>
          <w:sz w:val="18"/>
        </w:rPr>
      </w:pPr>
      <w:r w:rsidRPr="005204D1">
        <w:rPr>
          <w:rStyle w:val="FootnoteReference"/>
          <w:rFonts w:ascii="Century Schoolbook" w:hAnsi="Century Schoolbook"/>
          <w:sz w:val="18"/>
        </w:rPr>
        <w:footnoteRef/>
      </w:r>
      <w:r w:rsidRPr="005204D1">
        <w:rPr>
          <w:rFonts w:ascii="Century Schoolbook" w:hAnsi="Century Schoolbook"/>
          <w:sz w:val="18"/>
        </w:rPr>
        <w:t xml:space="preserve"> Since the purpose of House Bill 5497 is to affirm that all people are included in the state Constitution, we suggest that the task force’s second mandate be to make language change recommendations to reiterate the equality of all people—not just citizens—before the law.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71788"/>
    <w:rsid w:val="0025735E"/>
    <w:rsid w:val="00282DFA"/>
    <w:rsid w:val="002F2775"/>
    <w:rsid w:val="00337429"/>
    <w:rsid w:val="00384766"/>
    <w:rsid w:val="003F7664"/>
    <w:rsid w:val="004E2FAD"/>
    <w:rsid w:val="006279DA"/>
    <w:rsid w:val="00662B42"/>
    <w:rsid w:val="00724368"/>
    <w:rsid w:val="00740843"/>
    <w:rsid w:val="007434EA"/>
    <w:rsid w:val="00836203"/>
    <w:rsid w:val="008A5AED"/>
    <w:rsid w:val="00A656F0"/>
    <w:rsid w:val="00A72F93"/>
    <w:rsid w:val="00A74086"/>
    <w:rsid w:val="00B73992"/>
    <w:rsid w:val="00B75D0E"/>
    <w:rsid w:val="00C67079"/>
    <w:rsid w:val="00C817F6"/>
    <w:rsid w:val="00EB1CFD"/>
    <w:rsid w:val="00ED505C"/>
    <w:rsid w:val="00F92DF7"/>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styleId="FootnoteText">
    <w:name w:val="footnote text"/>
    <w:basedOn w:val="Normal"/>
    <w:link w:val="FootnoteTextChar"/>
    <w:uiPriority w:val="99"/>
    <w:semiHidden/>
    <w:unhideWhenUsed/>
    <w:rsid w:val="00337429"/>
    <w:rPr>
      <w:rFonts w:ascii="Baskerville Old Face" w:hAnsi="Baskerville Old Face" w:cs="Times New Roman (Body CS)"/>
      <w:sz w:val="20"/>
      <w:szCs w:val="20"/>
    </w:rPr>
  </w:style>
  <w:style w:type="character" w:customStyle="1" w:styleId="FootnoteTextChar">
    <w:name w:val="Footnote Text Char"/>
    <w:basedOn w:val="DefaultParagraphFont"/>
    <w:link w:val="FootnoteText"/>
    <w:uiPriority w:val="99"/>
    <w:semiHidden/>
    <w:rsid w:val="00337429"/>
    <w:rPr>
      <w:rFonts w:ascii="Baskerville Old Face" w:hAnsi="Baskerville Old Face" w:cs="Times New Roman (Body CS)"/>
      <w:sz w:val="20"/>
    </w:rPr>
  </w:style>
  <w:style w:type="character" w:styleId="FootnoteReference">
    <w:name w:val="footnote reference"/>
    <w:basedOn w:val="DefaultParagraphFont"/>
    <w:uiPriority w:val="99"/>
    <w:semiHidden/>
    <w:unhideWhenUsed/>
    <w:rsid w:val="003374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2</cp:revision>
  <dcterms:created xsi:type="dcterms:W3CDTF">2025-03-20T16:56:00Z</dcterms:created>
  <dcterms:modified xsi:type="dcterms:W3CDTF">2025-03-20T16:56:00Z</dcterms:modified>
</cp:coreProperties>
</file>